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44FED" w:rsidRDefault="004F6721" w:rsidP="004F6721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0"/>
          <w:szCs w:val="50"/>
        </w:rPr>
      </w:pP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>Информация по проекту решения о бюджете</w:t>
      </w:r>
    </w:p>
    <w:p w:rsidR="00E44FED" w:rsidRDefault="004F6721" w:rsidP="004F6721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50"/>
          <w:szCs w:val="50"/>
        </w:rPr>
      </w:pP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Беломорск</w:t>
      </w:r>
      <w:r w:rsidR="00D93DB8">
        <w:rPr>
          <w:rFonts w:ascii="Times New Roman" w:hAnsi="Times New Roman" w:cs="Times New Roman"/>
          <w:b/>
          <w:i/>
          <w:color w:val="00B050"/>
          <w:sz w:val="50"/>
          <w:szCs w:val="50"/>
        </w:rPr>
        <w:t>ого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муниципальн</w:t>
      </w:r>
      <w:r w:rsidR="00D93DB8">
        <w:rPr>
          <w:rFonts w:ascii="Times New Roman" w:hAnsi="Times New Roman" w:cs="Times New Roman"/>
          <w:b/>
          <w:i/>
          <w:color w:val="00B050"/>
          <w:sz w:val="50"/>
          <w:szCs w:val="50"/>
        </w:rPr>
        <w:t>ого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</w:t>
      </w:r>
      <w:r w:rsidR="00D93DB8">
        <w:rPr>
          <w:rFonts w:ascii="Times New Roman" w:hAnsi="Times New Roman" w:cs="Times New Roman"/>
          <w:b/>
          <w:i/>
          <w:color w:val="00B050"/>
          <w:sz w:val="50"/>
          <w:szCs w:val="50"/>
        </w:rPr>
        <w:t>округа</w:t>
      </w:r>
      <w:r w:rsidR="00B66860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Республики Карелия</w:t>
      </w:r>
    </w:p>
    <w:p w:rsidR="004F6721" w:rsidRPr="00E44FED" w:rsidRDefault="004F6721" w:rsidP="004F6721">
      <w:pPr>
        <w:tabs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0"/>
          <w:szCs w:val="50"/>
        </w:rPr>
      </w:pP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на 202</w:t>
      </w:r>
      <w:r w:rsidR="00D93DB8">
        <w:rPr>
          <w:rFonts w:ascii="Times New Roman" w:hAnsi="Times New Roman" w:cs="Times New Roman"/>
          <w:b/>
          <w:i/>
          <w:color w:val="00B050"/>
          <w:sz w:val="50"/>
          <w:szCs w:val="50"/>
        </w:rPr>
        <w:t>4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год и плановый период 202</w:t>
      </w:r>
      <w:r w:rsidR="00D93DB8">
        <w:rPr>
          <w:rFonts w:ascii="Times New Roman" w:hAnsi="Times New Roman" w:cs="Times New Roman"/>
          <w:b/>
          <w:i/>
          <w:color w:val="00B050"/>
          <w:sz w:val="50"/>
          <w:szCs w:val="50"/>
        </w:rPr>
        <w:t>5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>-202</w:t>
      </w:r>
      <w:r w:rsidR="00D93DB8">
        <w:rPr>
          <w:rFonts w:ascii="Times New Roman" w:hAnsi="Times New Roman" w:cs="Times New Roman"/>
          <w:b/>
          <w:i/>
          <w:color w:val="00B050"/>
          <w:sz w:val="50"/>
          <w:szCs w:val="50"/>
        </w:rPr>
        <w:t>6</w:t>
      </w:r>
      <w:r w:rsidRPr="00E44FED">
        <w:rPr>
          <w:rFonts w:ascii="Times New Roman" w:hAnsi="Times New Roman" w:cs="Times New Roman"/>
          <w:b/>
          <w:i/>
          <w:color w:val="00B050"/>
          <w:sz w:val="50"/>
          <w:szCs w:val="50"/>
        </w:rPr>
        <w:t xml:space="preserve"> годов</w:t>
      </w:r>
    </w:p>
    <w:p w:rsidR="00EE14E2" w:rsidRDefault="00EE14E2" w:rsidP="004F6721"/>
    <w:p w:rsidR="0089584C" w:rsidRDefault="0089584C" w:rsidP="00CF1DB0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89584C" w:rsidSect="00DE74E5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89584C" w:rsidRDefault="003950A2" w:rsidP="003950A2">
      <w:pPr>
        <w:tabs>
          <w:tab w:val="left" w:pos="426"/>
        </w:tabs>
        <w:spacing w:line="240" w:lineRule="auto"/>
        <w:ind w:left="426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7391400" cy="4505325"/>
            <wp:effectExtent l="19050" t="0" r="0" b="0"/>
            <wp:docPr id="1" name="Рисунок 1" descr="C:\МОНИТОРИНГ МФ - форма оценки\6. Бюджет для граждан\Проект бюджета на 2024 и на плановый период 2025 и 2026 г.г\kak_optimizirovat_byudzhet_v_period_krizisa_realnye_sovety_i_rekomendats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НИТОРИНГ МФ - форма оценки\6. Бюджет для граждан\Проект бюджета на 2024 и на плановый период 2025 и 2026 г.г\kak_optimizirovat_byudzhet_v_period_krizisa_realnye_sovety_i_rekomendatsi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84C" w:rsidRDefault="0089584C" w:rsidP="008A7BC6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84C" w:rsidRDefault="0089584C" w:rsidP="00CF1DB0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6D4" w:rsidRDefault="006706D4" w:rsidP="00CF1DB0">
      <w:pPr>
        <w:tabs>
          <w:tab w:val="left" w:pos="0"/>
        </w:tabs>
        <w:spacing w:line="240" w:lineRule="auto"/>
        <w:ind w:firstLine="709"/>
        <w:jc w:val="both"/>
        <w:sectPr w:rsidR="006706D4" w:rsidSect="008A7BC6">
          <w:type w:val="continuous"/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451CD3" w:rsidRPr="00C7602A" w:rsidRDefault="009E316E" w:rsidP="00DC6C05">
      <w:pPr>
        <w:pStyle w:val="Default"/>
        <w:jc w:val="center"/>
        <w:rPr>
          <w:b/>
          <w:bCs/>
          <w:color w:val="00B050"/>
          <w:sz w:val="36"/>
          <w:szCs w:val="36"/>
        </w:rPr>
      </w:pPr>
      <w:r w:rsidRPr="00C7602A">
        <w:rPr>
          <w:b/>
          <w:color w:val="00B050"/>
          <w:sz w:val="36"/>
          <w:szCs w:val="36"/>
        </w:rPr>
        <w:lastRenderedPageBreak/>
        <w:t xml:space="preserve">Проект бюджета </w:t>
      </w:r>
      <w:r w:rsidR="00D93DB8">
        <w:rPr>
          <w:b/>
          <w:color w:val="00B050"/>
          <w:sz w:val="36"/>
          <w:szCs w:val="36"/>
        </w:rPr>
        <w:t xml:space="preserve">округа </w:t>
      </w:r>
      <w:r w:rsidRPr="00C7602A">
        <w:rPr>
          <w:b/>
          <w:bCs/>
          <w:color w:val="00B050"/>
          <w:sz w:val="36"/>
          <w:szCs w:val="36"/>
        </w:rPr>
        <w:t xml:space="preserve">составляется и утверждается на год и </w:t>
      </w:r>
    </w:p>
    <w:p w:rsidR="00DC6C05" w:rsidRPr="00C7602A" w:rsidRDefault="009E316E" w:rsidP="00DC6C05">
      <w:pPr>
        <w:pStyle w:val="Default"/>
        <w:jc w:val="center"/>
        <w:rPr>
          <w:b/>
          <w:bCs/>
          <w:color w:val="00B050"/>
          <w:sz w:val="36"/>
          <w:szCs w:val="36"/>
        </w:rPr>
      </w:pPr>
      <w:r w:rsidRPr="00C7602A">
        <w:rPr>
          <w:b/>
          <w:bCs/>
          <w:color w:val="00B050"/>
          <w:sz w:val="36"/>
          <w:szCs w:val="36"/>
        </w:rPr>
        <w:t>на плановый период и</w:t>
      </w:r>
      <w:r w:rsidR="00DC6C05" w:rsidRPr="00C7602A">
        <w:rPr>
          <w:b/>
          <w:bCs/>
          <w:color w:val="00B050"/>
          <w:sz w:val="36"/>
          <w:szCs w:val="36"/>
        </w:rPr>
        <w:t xml:space="preserve"> основывается на:</w:t>
      </w:r>
    </w:p>
    <w:p w:rsidR="00212887" w:rsidRDefault="00212887" w:rsidP="00CF1DB0">
      <w:pPr>
        <w:tabs>
          <w:tab w:val="left" w:pos="0"/>
        </w:tabs>
        <w:spacing w:line="240" w:lineRule="auto"/>
        <w:ind w:firstLine="709"/>
        <w:jc w:val="both"/>
      </w:pPr>
    </w:p>
    <w:p w:rsidR="00212887" w:rsidRPr="00212887" w:rsidRDefault="00212887" w:rsidP="00212887"/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7A5C">
        <w:rPr>
          <w:rFonts w:ascii="Times New Roman" w:hAnsi="Times New Roman" w:cs="Times New Roman"/>
          <w:b/>
          <w:sz w:val="28"/>
          <w:szCs w:val="28"/>
        </w:rPr>
        <w:t>Бюджетном</w:t>
      </w:r>
      <w:r w:rsidRPr="000B7A5C">
        <w:rPr>
          <w:rFonts w:ascii="Times New Roman" w:hAnsi="Times New Roman" w:cs="Times New Roman"/>
          <w:b/>
          <w:bCs/>
          <w:sz w:val="28"/>
          <w:szCs w:val="28"/>
        </w:rPr>
        <w:t xml:space="preserve"> послании Президента Российской Федерации</w:t>
      </w:r>
      <w:r w:rsidR="00735B27" w:rsidRPr="000B7A5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B7A5C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0B7A5C">
        <w:rPr>
          <w:rFonts w:ascii="Times New Roman" w:hAnsi="Times New Roman" w:cs="Times New Roman"/>
          <w:b/>
          <w:sz w:val="28"/>
          <w:szCs w:val="28"/>
        </w:rPr>
        <w:t>новных направлениях бюджетной и налоговой политики Республики Карелия</w:t>
      </w:r>
      <w:r w:rsidR="00735B27" w:rsidRPr="000B7A5C">
        <w:rPr>
          <w:rFonts w:ascii="Times New Roman" w:hAnsi="Times New Roman" w:cs="Times New Roman"/>
          <w:b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7A5C">
        <w:rPr>
          <w:rFonts w:ascii="Times New Roman" w:hAnsi="Times New Roman" w:cs="Times New Roman"/>
          <w:b/>
          <w:sz w:val="28"/>
          <w:szCs w:val="28"/>
        </w:rPr>
        <w:t>П</w:t>
      </w:r>
      <w:r w:rsidRPr="000B7A5C">
        <w:rPr>
          <w:rFonts w:ascii="Times New Roman" w:hAnsi="Times New Roman" w:cs="Times New Roman"/>
          <w:b/>
          <w:bCs/>
          <w:sz w:val="28"/>
          <w:szCs w:val="28"/>
        </w:rPr>
        <w:t>рогнозе социально-экономическо</w:t>
      </w:r>
      <w:r w:rsidR="00735B27" w:rsidRPr="000B7A5C">
        <w:rPr>
          <w:rFonts w:ascii="Times New Roman" w:hAnsi="Times New Roman" w:cs="Times New Roman"/>
          <w:b/>
          <w:bCs/>
          <w:sz w:val="28"/>
          <w:szCs w:val="28"/>
        </w:rPr>
        <w:t xml:space="preserve">го развития Беломорского </w:t>
      </w:r>
      <w:r w:rsidR="00886EE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Республики Карелия</w:t>
      </w:r>
      <w:r w:rsidR="00735B27" w:rsidRPr="000B7A5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7A5C">
        <w:rPr>
          <w:rFonts w:ascii="Times New Roman" w:hAnsi="Times New Roman" w:cs="Times New Roman"/>
          <w:b/>
          <w:bCs/>
          <w:sz w:val="28"/>
          <w:szCs w:val="28"/>
        </w:rPr>
        <w:t>Основных направлениях бюджетной и налоговой политики Беломорско</w:t>
      </w:r>
      <w:r w:rsidR="00886EE7">
        <w:rPr>
          <w:rFonts w:ascii="Times New Roman" w:hAnsi="Times New Roman" w:cs="Times New Roman"/>
          <w:b/>
          <w:bCs/>
          <w:sz w:val="28"/>
          <w:szCs w:val="28"/>
        </w:rPr>
        <w:t>го муниципального округа Республики Карелия</w:t>
      </w:r>
      <w:r w:rsidR="00735B27" w:rsidRPr="000B7A5C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A5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 xml:space="preserve">униципальных программах  </w:t>
      </w:r>
      <w:r w:rsidRPr="000B7A5C">
        <w:rPr>
          <w:rFonts w:ascii="Times New Roman" w:hAnsi="Times New Roman" w:cs="Times New Roman"/>
          <w:b/>
          <w:sz w:val="28"/>
          <w:szCs w:val="28"/>
        </w:rPr>
        <w:t>Беломорск</w:t>
      </w:r>
      <w:r w:rsidR="00D93DB8">
        <w:rPr>
          <w:rFonts w:ascii="Times New Roman" w:hAnsi="Times New Roman" w:cs="Times New Roman"/>
          <w:b/>
          <w:sz w:val="28"/>
          <w:szCs w:val="28"/>
        </w:rPr>
        <w:t>ого</w:t>
      </w:r>
      <w:r w:rsidRPr="000B7A5C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D93DB8">
        <w:rPr>
          <w:rFonts w:ascii="Times New Roman" w:hAnsi="Times New Roman" w:cs="Times New Roman"/>
          <w:b/>
          <w:sz w:val="28"/>
          <w:szCs w:val="28"/>
        </w:rPr>
        <w:t>ого округа</w:t>
      </w:r>
      <w:r w:rsidR="00886EE7">
        <w:rPr>
          <w:rFonts w:ascii="Times New Roman" w:hAnsi="Times New Roman" w:cs="Times New Roman"/>
          <w:b/>
          <w:sz w:val="28"/>
          <w:szCs w:val="28"/>
        </w:rPr>
        <w:t xml:space="preserve"> Республики Карелия</w:t>
      </w:r>
      <w:r w:rsidR="00735B27" w:rsidRPr="000B7A5C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451CD3" w:rsidRPr="000B7A5C" w:rsidRDefault="00451CD3" w:rsidP="000B7A5C">
      <w:pPr>
        <w:pStyle w:val="aa"/>
        <w:numPr>
          <w:ilvl w:val="0"/>
          <w:numId w:val="5"/>
        </w:numPr>
        <w:spacing w:before="240" w:after="240" w:line="360" w:lineRule="auto"/>
        <w:contextualSpacing w:val="0"/>
        <w:rPr>
          <w:b/>
          <w:sz w:val="28"/>
          <w:szCs w:val="28"/>
        </w:rPr>
      </w:pPr>
      <w:r w:rsidRPr="000B7A5C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>программных направлениях деятельности органов местного</w:t>
      </w:r>
      <w:r w:rsidRPr="000B7A5C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>самоуправления и</w:t>
      </w:r>
      <w:r w:rsidRPr="000B7A5C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0B7A5C">
        <w:rPr>
          <w:rFonts w:ascii="Times New Roman" w:eastAsia="Times New Roman" w:hAnsi="Times New Roman" w:cs="Times New Roman"/>
          <w:b/>
          <w:sz w:val="28"/>
          <w:szCs w:val="28"/>
        </w:rPr>
        <w:t>казенных учреждени</w:t>
      </w:r>
      <w:r w:rsidR="00735B27" w:rsidRPr="000B7A5C">
        <w:rPr>
          <w:rFonts w:ascii="Times New Roman" w:eastAsia="Times New Roman" w:hAnsi="Times New Roman" w:cs="Times New Roman"/>
          <w:b/>
          <w:sz w:val="28"/>
          <w:szCs w:val="28"/>
        </w:rPr>
        <w:t>й.</w:t>
      </w:r>
    </w:p>
    <w:p w:rsidR="00451CD3" w:rsidRPr="000B7A5C" w:rsidRDefault="00451CD3" w:rsidP="000B7A5C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CD3" w:rsidRDefault="00451CD3" w:rsidP="00056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CD3" w:rsidRDefault="00451CD3" w:rsidP="00056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1CD3" w:rsidRDefault="00451CD3" w:rsidP="000562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97E" w:rsidRPr="008302D0" w:rsidRDefault="00733CCE" w:rsidP="000B7A5C">
      <w:pPr>
        <w:spacing w:before="120" w:after="12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Основные характери</w:t>
      </w:r>
      <w:r w:rsidR="00E22D65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с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тики</w:t>
      </w:r>
      <w:r w:rsidR="000B7A5C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бюджета</w:t>
      </w:r>
    </w:p>
    <w:p w:rsidR="000B7A5C" w:rsidRDefault="000B7A5C" w:rsidP="000B7A5C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D65" w:rsidRPr="00194F3D" w:rsidRDefault="00E22D65" w:rsidP="00B66860">
      <w:pPr>
        <w:spacing w:before="120" w:after="12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F3D">
        <w:rPr>
          <w:rFonts w:ascii="Times New Roman" w:hAnsi="Times New Roman" w:cs="Times New Roman"/>
          <w:b/>
          <w:sz w:val="28"/>
          <w:szCs w:val="28"/>
        </w:rPr>
        <w:t>Проект решения о бюджете Беломорск</w:t>
      </w:r>
      <w:r w:rsidR="00886EE7">
        <w:rPr>
          <w:rFonts w:ascii="Times New Roman" w:hAnsi="Times New Roman" w:cs="Times New Roman"/>
          <w:b/>
          <w:sz w:val="28"/>
          <w:szCs w:val="28"/>
        </w:rPr>
        <w:t>ого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86EE7">
        <w:rPr>
          <w:rFonts w:ascii="Times New Roman" w:hAnsi="Times New Roman" w:cs="Times New Roman"/>
          <w:b/>
          <w:sz w:val="28"/>
          <w:szCs w:val="28"/>
        </w:rPr>
        <w:t>ого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EE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DE9">
        <w:rPr>
          <w:rFonts w:ascii="Times New Roman" w:hAnsi="Times New Roman" w:cs="Times New Roman"/>
          <w:b/>
          <w:sz w:val="28"/>
          <w:szCs w:val="28"/>
        </w:rPr>
        <w:t xml:space="preserve">Республики Карелия </w:t>
      </w:r>
      <w:r w:rsidRPr="00194F3D">
        <w:rPr>
          <w:rFonts w:ascii="Times New Roman" w:hAnsi="Times New Roman" w:cs="Times New Roman"/>
          <w:b/>
          <w:sz w:val="28"/>
          <w:szCs w:val="28"/>
        </w:rPr>
        <w:t>на 202</w:t>
      </w:r>
      <w:r w:rsidR="00886EE7">
        <w:rPr>
          <w:rFonts w:ascii="Times New Roman" w:hAnsi="Times New Roman" w:cs="Times New Roman"/>
          <w:b/>
          <w:sz w:val="28"/>
          <w:szCs w:val="28"/>
        </w:rPr>
        <w:t>4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86EE7">
        <w:rPr>
          <w:rFonts w:ascii="Times New Roman" w:hAnsi="Times New Roman" w:cs="Times New Roman"/>
          <w:b/>
          <w:sz w:val="28"/>
          <w:szCs w:val="28"/>
        </w:rPr>
        <w:t>5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86EE7">
        <w:rPr>
          <w:rFonts w:ascii="Times New Roman" w:hAnsi="Times New Roman" w:cs="Times New Roman"/>
          <w:b/>
          <w:sz w:val="28"/>
          <w:szCs w:val="28"/>
        </w:rPr>
        <w:t>6</w:t>
      </w:r>
      <w:r w:rsidRPr="00194F3D">
        <w:rPr>
          <w:rFonts w:ascii="Times New Roman" w:hAnsi="Times New Roman" w:cs="Times New Roman"/>
          <w:b/>
          <w:sz w:val="28"/>
          <w:szCs w:val="28"/>
        </w:rPr>
        <w:t xml:space="preserve"> годов:</w:t>
      </w:r>
    </w:p>
    <w:p w:rsidR="00E22D65" w:rsidRPr="00194F3D" w:rsidRDefault="00E22D65" w:rsidP="00B66860">
      <w:pPr>
        <w:spacing w:before="120" w:after="12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F3D">
        <w:rPr>
          <w:rFonts w:ascii="Times New Roman" w:hAnsi="Times New Roman" w:cs="Times New Roman"/>
          <w:b/>
          <w:sz w:val="28"/>
          <w:szCs w:val="28"/>
        </w:rPr>
        <w:t>- определен в соответствии с Бюджетным Кодексом Российской Федерации;</w:t>
      </w:r>
    </w:p>
    <w:p w:rsidR="00E22D65" w:rsidRDefault="00E22D65" w:rsidP="00B66860">
      <w:pPr>
        <w:spacing w:before="120" w:after="120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F3D">
        <w:rPr>
          <w:rFonts w:ascii="Times New Roman" w:hAnsi="Times New Roman" w:cs="Times New Roman"/>
          <w:b/>
          <w:sz w:val="28"/>
          <w:szCs w:val="28"/>
        </w:rPr>
        <w:t>- основан на показателях прогноза социально-экономического развития района, муниципальных программах.</w:t>
      </w:r>
    </w:p>
    <w:tbl>
      <w:tblPr>
        <w:tblStyle w:val="a9"/>
        <w:tblW w:w="12899" w:type="dxa"/>
        <w:jc w:val="center"/>
        <w:tblInd w:w="534" w:type="dxa"/>
        <w:tblLook w:val="04A0"/>
      </w:tblPr>
      <w:tblGrid>
        <w:gridCol w:w="4077"/>
        <w:gridCol w:w="2835"/>
        <w:gridCol w:w="2835"/>
        <w:gridCol w:w="3152"/>
      </w:tblGrid>
      <w:tr w:rsidR="00E22D65" w:rsidTr="000B7A5C">
        <w:trPr>
          <w:trHeight w:val="1134"/>
          <w:jc w:val="center"/>
        </w:trPr>
        <w:tc>
          <w:tcPr>
            <w:tcW w:w="4077" w:type="dxa"/>
            <w:shd w:val="clear" w:color="auto" w:fill="D6E3BC" w:themeFill="accent3" w:themeFillTint="66"/>
            <w:vAlign w:val="center"/>
          </w:tcPr>
          <w:p w:rsidR="00E22D65" w:rsidRDefault="00E22D65" w:rsidP="000B7A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0131CA" w:rsidRDefault="00E22D65" w:rsidP="0001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  <w:p w:rsidR="00E22D65" w:rsidRDefault="00E22D65" w:rsidP="00957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 w:rsidR="00957B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0131CA" w:rsidRDefault="00E22D65" w:rsidP="0001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 </w:t>
            </w:r>
          </w:p>
          <w:p w:rsidR="00E22D65" w:rsidRDefault="00E22D65" w:rsidP="00957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957B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152" w:type="dxa"/>
            <w:shd w:val="clear" w:color="auto" w:fill="D6E3BC" w:themeFill="accent3" w:themeFillTint="66"/>
            <w:vAlign w:val="center"/>
          </w:tcPr>
          <w:p w:rsidR="000131CA" w:rsidRDefault="00E22D65" w:rsidP="0001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 </w:t>
            </w:r>
          </w:p>
          <w:p w:rsidR="00E22D65" w:rsidRDefault="00E22D65" w:rsidP="00957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957B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22D65" w:rsidRPr="00FE3115" w:rsidTr="000B7A5C">
        <w:trPr>
          <w:trHeight w:val="1134"/>
          <w:jc w:val="center"/>
        </w:trPr>
        <w:tc>
          <w:tcPr>
            <w:tcW w:w="4077" w:type="dxa"/>
            <w:shd w:val="clear" w:color="auto" w:fill="EEECE1" w:themeFill="background2"/>
            <w:vAlign w:val="center"/>
          </w:tcPr>
          <w:p w:rsidR="00E22D65" w:rsidRPr="00FE3115" w:rsidRDefault="00E22D65" w:rsidP="000B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22D65" w:rsidRPr="00FE3115" w:rsidRDefault="00E205DC" w:rsidP="00E2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776 620,9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22D65" w:rsidRPr="00FE3115" w:rsidRDefault="00957B88" w:rsidP="00E2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2" w:type="dxa"/>
            <w:shd w:val="clear" w:color="auto" w:fill="EEECE1" w:themeFill="background2"/>
            <w:vAlign w:val="center"/>
          </w:tcPr>
          <w:p w:rsidR="00E22D65" w:rsidRPr="00FE3115" w:rsidRDefault="00957B88" w:rsidP="00E2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50 817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2D65" w:rsidRPr="00FE3115" w:rsidTr="000B7A5C">
        <w:trPr>
          <w:trHeight w:val="1134"/>
          <w:jc w:val="center"/>
        </w:trPr>
        <w:tc>
          <w:tcPr>
            <w:tcW w:w="4077" w:type="dxa"/>
            <w:shd w:val="clear" w:color="auto" w:fill="EEECE1" w:themeFill="background2"/>
            <w:vAlign w:val="center"/>
          </w:tcPr>
          <w:p w:rsidR="00E22D65" w:rsidRPr="00FE3115" w:rsidRDefault="00E22D65" w:rsidP="000B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15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22D65" w:rsidRPr="00FE3115" w:rsidRDefault="00E205DC" w:rsidP="0001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810 795,9 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22D65" w:rsidRPr="00FE3115" w:rsidRDefault="00957B88" w:rsidP="00E2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2" w:type="dxa"/>
            <w:shd w:val="clear" w:color="auto" w:fill="EEECE1" w:themeFill="background2"/>
            <w:vAlign w:val="center"/>
          </w:tcPr>
          <w:p w:rsidR="00E22D65" w:rsidRPr="00FE3115" w:rsidRDefault="00957B88" w:rsidP="00E2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2D65" w:rsidRPr="00FE3115" w:rsidTr="000B7A5C">
        <w:trPr>
          <w:trHeight w:val="1134"/>
          <w:jc w:val="center"/>
        </w:trPr>
        <w:tc>
          <w:tcPr>
            <w:tcW w:w="4077" w:type="dxa"/>
            <w:shd w:val="clear" w:color="auto" w:fill="EEECE1" w:themeFill="background2"/>
            <w:vAlign w:val="center"/>
          </w:tcPr>
          <w:p w:rsidR="00E22D65" w:rsidRPr="00FE3115" w:rsidRDefault="00E22D65" w:rsidP="000B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15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/профицит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22D65" w:rsidRPr="00FE3115" w:rsidRDefault="00E22D65" w:rsidP="00E2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05DC">
              <w:rPr>
                <w:rFonts w:ascii="Times New Roman" w:hAnsi="Times New Roman" w:cs="Times New Roman"/>
                <w:sz w:val="28"/>
                <w:szCs w:val="28"/>
              </w:rPr>
              <w:t>34 175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E22D65" w:rsidRPr="00FE3115" w:rsidRDefault="00E22D65" w:rsidP="0001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52" w:type="dxa"/>
            <w:shd w:val="clear" w:color="auto" w:fill="EEECE1" w:themeFill="background2"/>
            <w:vAlign w:val="center"/>
          </w:tcPr>
          <w:p w:rsidR="00E22D65" w:rsidRPr="00FE3115" w:rsidRDefault="00E22D65" w:rsidP="0001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86EE7" w:rsidRDefault="00886EE7" w:rsidP="0028358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83581" w:rsidRPr="008302D0" w:rsidRDefault="00AF31D0" w:rsidP="00283581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П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редварительные итоги социально-экономического развития Беломорск</w:t>
      </w:r>
      <w:r w:rsidR="00EC3F60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EC3F60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EC3F60">
        <w:rPr>
          <w:rFonts w:ascii="Times New Roman" w:hAnsi="Times New Roman" w:cs="Times New Roman"/>
          <w:b/>
          <w:color w:val="00B050"/>
          <w:sz w:val="32"/>
          <w:szCs w:val="32"/>
        </w:rPr>
        <w:t>округа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за текущий финансовый год и прогноз до 202</w:t>
      </w:r>
      <w:r w:rsidR="00B05430"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r w:rsidR="00283581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года</w:t>
      </w:r>
    </w:p>
    <w:tbl>
      <w:tblPr>
        <w:tblW w:w="13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1"/>
        <w:gridCol w:w="1957"/>
        <w:gridCol w:w="1369"/>
        <w:gridCol w:w="1266"/>
        <w:gridCol w:w="1272"/>
        <w:gridCol w:w="1272"/>
      </w:tblGrid>
      <w:tr w:rsidR="00B05430" w:rsidRPr="00D26CA7" w:rsidTr="00925CF9">
        <w:trPr>
          <w:trHeight w:hRule="exact" w:val="1049"/>
          <w:jc w:val="center"/>
        </w:trPr>
        <w:tc>
          <w:tcPr>
            <w:tcW w:w="6001" w:type="dxa"/>
            <w:shd w:val="clear" w:color="auto" w:fill="D6E3BC" w:themeFill="accent3" w:themeFillTint="66"/>
            <w:vAlign w:val="center"/>
          </w:tcPr>
          <w:p w:rsidR="00B05430" w:rsidRPr="006706FA" w:rsidRDefault="00B05430" w:rsidP="000B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B05430" w:rsidRPr="006706FA" w:rsidRDefault="00B05430" w:rsidP="000B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369" w:type="dxa"/>
            <w:shd w:val="clear" w:color="auto" w:fill="D6E3BC" w:themeFill="accent3" w:themeFillTint="66"/>
            <w:vAlign w:val="center"/>
          </w:tcPr>
          <w:p w:rsidR="00B05430" w:rsidRPr="006706FA" w:rsidRDefault="00B05430" w:rsidP="0092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финансовый год (ожид.) 2023 год</w:t>
            </w:r>
          </w:p>
        </w:tc>
        <w:tc>
          <w:tcPr>
            <w:tcW w:w="1266" w:type="dxa"/>
            <w:shd w:val="clear" w:color="auto" w:fill="D6E3BC" w:themeFill="accent3" w:themeFillTint="66"/>
            <w:vAlign w:val="center"/>
          </w:tcPr>
          <w:p w:rsidR="00B05430" w:rsidRPr="006706FA" w:rsidRDefault="00B05430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  <w:p w:rsidR="00B05430" w:rsidRPr="006706FA" w:rsidRDefault="00B05430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272" w:type="dxa"/>
            <w:shd w:val="clear" w:color="auto" w:fill="D6E3BC" w:themeFill="accent3" w:themeFillTint="66"/>
            <w:vAlign w:val="center"/>
          </w:tcPr>
          <w:p w:rsidR="00B05430" w:rsidRPr="006706FA" w:rsidRDefault="00B05430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B05430" w:rsidRPr="006706FA" w:rsidRDefault="00B05430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272" w:type="dxa"/>
            <w:shd w:val="clear" w:color="auto" w:fill="D6E3BC" w:themeFill="accent3" w:themeFillTint="66"/>
            <w:vAlign w:val="center"/>
          </w:tcPr>
          <w:p w:rsidR="00B05430" w:rsidRPr="006706FA" w:rsidRDefault="00B05430" w:rsidP="000B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B05430" w:rsidRPr="006706FA" w:rsidRDefault="00B05430" w:rsidP="000B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B05430" w:rsidRPr="00D26CA7" w:rsidTr="00925CF9">
        <w:trPr>
          <w:trHeight w:hRule="exact" w:val="567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B05430" w:rsidRPr="00C8447E" w:rsidTr="00925CF9">
        <w:trPr>
          <w:trHeight w:hRule="exact" w:val="652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чел/1000 чел. населения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5430" w:rsidRPr="00C8447E" w:rsidTr="00925CF9">
        <w:trPr>
          <w:trHeight w:hRule="exact" w:val="652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чел/1000 чел. населения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05430" w:rsidRPr="00D26CA7" w:rsidTr="00FC7683">
        <w:trPr>
          <w:trHeight w:hRule="exact" w:val="454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30" w:rsidRPr="00E92908" w:rsidTr="00FC7683">
        <w:trPr>
          <w:trHeight w:hRule="exact" w:val="454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Индекс производства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05430" w:rsidRPr="00D26CA7" w:rsidTr="00FC7683">
        <w:trPr>
          <w:trHeight w:hRule="exact" w:val="454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важнейших видов продукции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30" w:rsidRPr="00047756" w:rsidTr="00FC7683">
        <w:trPr>
          <w:trHeight w:hRule="exact" w:val="454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куб. м.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5430" w:rsidRPr="00C9349D" w:rsidTr="00FC7683">
        <w:trPr>
          <w:trHeight w:hRule="exact" w:val="454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Улов рыбы и добыча морепродуктов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bookmarkStart w:id="0" w:name="_GoBack"/>
            <w:bookmarkEnd w:id="0"/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B05430" w:rsidRPr="00D52866" w:rsidTr="00FC7683">
        <w:trPr>
          <w:trHeight w:hRule="exact" w:val="709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кв. м.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5,275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5430" w:rsidRPr="00162EBD" w:rsidTr="00FC7683">
        <w:trPr>
          <w:trHeight w:hRule="exact" w:val="709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муниципальной собственности - всего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B05430" w:rsidRPr="00162EBD" w:rsidTr="00925CF9">
        <w:trPr>
          <w:trHeight w:hRule="exact" w:val="567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в т.ч. доходы от сдачи в аренду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B05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B05430" w:rsidRPr="00162EBD" w:rsidTr="00925CF9">
        <w:trPr>
          <w:trHeight w:hRule="exact" w:val="567"/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B05430" w:rsidRPr="00733CCE" w:rsidRDefault="00B05430" w:rsidP="001378A7">
            <w:pPr>
              <w:spacing w:before="120" w:after="12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прибыли муниципальных организаций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B05430" w:rsidRPr="00EC53A3" w:rsidRDefault="00B05430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05430" w:rsidRPr="00B05430" w:rsidRDefault="00B05430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5CF9" w:rsidRPr="000B7A5C" w:rsidTr="00B05430">
        <w:trPr>
          <w:trHeight w:val="703"/>
          <w:jc w:val="center"/>
        </w:trPr>
        <w:tc>
          <w:tcPr>
            <w:tcW w:w="6001" w:type="dxa"/>
            <w:shd w:val="clear" w:color="auto" w:fill="D6E3BC" w:themeFill="accent3" w:themeFillTint="66"/>
            <w:vAlign w:val="center"/>
          </w:tcPr>
          <w:p w:rsidR="00925CF9" w:rsidRPr="006706FA" w:rsidRDefault="00925CF9" w:rsidP="00C76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957" w:type="dxa"/>
            <w:shd w:val="clear" w:color="auto" w:fill="D6E3BC" w:themeFill="accent3" w:themeFillTint="66"/>
            <w:vAlign w:val="center"/>
          </w:tcPr>
          <w:p w:rsidR="00925CF9" w:rsidRPr="006706FA" w:rsidRDefault="00925CF9" w:rsidP="00C76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369" w:type="dxa"/>
            <w:shd w:val="clear" w:color="auto" w:fill="D6E3BC" w:themeFill="accent3" w:themeFillTint="66"/>
            <w:vAlign w:val="center"/>
          </w:tcPr>
          <w:p w:rsidR="00925CF9" w:rsidRPr="006706FA" w:rsidRDefault="00925CF9" w:rsidP="00925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30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финансовый год (ожид.) 2023 год</w:t>
            </w:r>
          </w:p>
        </w:tc>
        <w:tc>
          <w:tcPr>
            <w:tcW w:w="1266" w:type="dxa"/>
            <w:shd w:val="clear" w:color="auto" w:fill="D6E3BC" w:themeFill="accent3" w:themeFillTint="66"/>
            <w:vAlign w:val="center"/>
          </w:tcPr>
          <w:p w:rsidR="00925CF9" w:rsidRPr="006706FA" w:rsidRDefault="00925CF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  <w:p w:rsidR="00925CF9" w:rsidRPr="006706FA" w:rsidRDefault="00925CF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272" w:type="dxa"/>
            <w:shd w:val="clear" w:color="auto" w:fill="D6E3BC" w:themeFill="accent3" w:themeFillTint="66"/>
            <w:vAlign w:val="center"/>
          </w:tcPr>
          <w:p w:rsidR="00925CF9" w:rsidRPr="006706FA" w:rsidRDefault="00925CF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925CF9" w:rsidRPr="006706FA" w:rsidRDefault="00925CF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272" w:type="dxa"/>
            <w:shd w:val="clear" w:color="auto" w:fill="D6E3BC" w:themeFill="accent3" w:themeFillTint="66"/>
            <w:vAlign w:val="center"/>
          </w:tcPr>
          <w:p w:rsidR="00925CF9" w:rsidRPr="006706FA" w:rsidRDefault="00925CF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25CF9" w:rsidRPr="006706FA" w:rsidRDefault="00925CF9" w:rsidP="0092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F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</w:tr>
      <w:tr w:rsidR="00925CF9" w:rsidRPr="0023373F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муниципального имущества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25CF9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925CF9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5CF9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Среднегодовая остаточная стоимость облагаемого имущества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925CF9" w:rsidRPr="00E554B5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652,6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060,0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925CF9" w:rsidRPr="00047AD0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Темпы роста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925CF9" w:rsidRPr="00E63330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474,2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474,2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474,2</w:t>
            </w:r>
          </w:p>
        </w:tc>
      </w:tr>
      <w:tr w:rsidR="00925CF9" w:rsidRPr="006871AD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>Темпы роста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925CF9" w:rsidRPr="00C96B13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25CF9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заработной платы с учетом необлагаемой его части </w:t>
            </w:r>
            <w:r w:rsidRPr="00733CCE">
              <w:rPr>
                <w:rFonts w:ascii="Times New Roman" w:hAnsi="Times New Roman" w:cs="Times New Roman"/>
                <w:sz w:val="24"/>
                <w:szCs w:val="24"/>
              </w:rPr>
              <w:t xml:space="preserve"> (для расчета НДФЛ)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25CF9" w:rsidRPr="004A29A5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безработных, зарегистрированных в службе занятости (на начало года)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925CF9" w:rsidRPr="004A29A5" w:rsidTr="00925CF9">
        <w:trPr>
          <w:jc w:val="center"/>
        </w:trPr>
        <w:tc>
          <w:tcPr>
            <w:tcW w:w="6001" w:type="dxa"/>
            <w:shd w:val="clear" w:color="auto" w:fill="F2F2F2" w:themeFill="background1" w:themeFillShade="F2"/>
            <w:vAlign w:val="center"/>
          </w:tcPr>
          <w:p w:rsidR="00925CF9" w:rsidRPr="00733CCE" w:rsidRDefault="00925CF9" w:rsidP="000B7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CC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зарегистрированной безработицы (к численности ЭАН)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925CF9" w:rsidRPr="00EC53A3" w:rsidRDefault="00925CF9" w:rsidP="000B7A5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3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925CF9" w:rsidRPr="00925CF9" w:rsidRDefault="00925CF9" w:rsidP="0092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F697E" w:rsidRPr="008302D0" w:rsidRDefault="00C7602A" w:rsidP="00C7602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br w:type="page"/>
      </w:r>
      <w:r w:rsidR="00733CCE"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Д</w:t>
      </w:r>
      <w:r w:rsidR="008F697E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оходы бюджета</w:t>
      </w:r>
      <w:r w:rsidR="00733CCE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Беломорск</w:t>
      </w:r>
      <w:r w:rsidR="00BB7D3A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="00733CCE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BB7D3A"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  <w:r w:rsidR="00B61AE5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8F697E" w:rsidRDefault="008F697E" w:rsidP="008F697E">
      <w:pPr>
        <w:ind w:firstLine="709"/>
        <w:jc w:val="center"/>
        <w:rPr>
          <w:b/>
          <w:sz w:val="40"/>
          <w:szCs w:val="40"/>
        </w:rPr>
      </w:pPr>
    </w:p>
    <w:p w:rsidR="008F697E" w:rsidRPr="000F624C" w:rsidRDefault="00CF14D7" w:rsidP="008F697E">
      <w:pPr>
        <w:ind w:firstLine="709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 w:rsidRPr="00CF14D7">
        <w:rPr>
          <w:b/>
          <w:noProof/>
          <w:sz w:val="44"/>
          <w:szCs w:val="44"/>
        </w:rPr>
        <w:pict>
          <v:roundrect id="_x0000_s1039" style="position:absolute;left:0;text-align:left;margin-left:57.3pt;margin-top:3.1pt;width:189.75pt;height:315.1pt;z-index:2516695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27248" w:rsidRPr="00C7602A" w:rsidRDefault="00527248" w:rsidP="00C7602A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7602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Налоговые доходы</w:t>
                  </w:r>
                </w:p>
                <w:p w:rsidR="00527248" w:rsidRDefault="00527248" w:rsidP="00C7602A">
                  <w:pPr>
                    <w:jc w:val="center"/>
                  </w:pP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Поступления от уплаты налогов, установленных Налоговым кодексом РФ (налог на доходы физических лиц, единый налог на вмененный доход,</w:t>
                  </w:r>
                  <w:r w:rsidRPr="00C7602A">
                    <w:rPr>
                      <w:rFonts w:ascii="Calibri" w:eastAsia="Times New Roman" w:hAnsi="Calibri" w:cs="Times New Roman"/>
                      <w:sz w:val="26"/>
                      <w:szCs w:val="26"/>
                    </w:rPr>
                    <w:t xml:space="preserve"> </w:t>
                  </w: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единый сельскохозяйственный</w:t>
                  </w:r>
                  <w:r w:rsidRPr="00C7602A">
                    <w:rPr>
                      <w:rFonts w:ascii="Calibri" w:eastAsia="Times New Roman" w:hAnsi="Calibri" w:cs="Times New Roman"/>
                      <w:sz w:val="26"/>
                      <w:szCs w:val="26"/>
                    </w:rPr>
                    <w:t xml:space="preserve"> </w:t>
                  </w: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налог, налог на имущество физических лиц и организаций, акцизы и др.)</w:t>
                  </w:r>
                </w:p>
              </w:txbxContent>
            </v:textbox>
          </v:roundrect>
        </w:pict>
      </w:r>
      <w:r w:rsidRPr="00CF14D7">
        <w:rPr>
          <w:b/>
          <w:noProof/>
          <w:sz w:val="44"/>
          <w:szCs w:val="44"/>
        </w:rPr>
        <w:pict>
          <v:roundrect id="_x0000_s1040" style="position:absolute;left:0;text-align:left;margin-left:284.55pt;margin-top:3.1pt;width:185.25pt;height:315.1pt;z-index:25167052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27248" w:rsidRPr="00C7602A" w:rsidRDefault="00527248" w:rsidP="00C7602A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7602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Неналоговые доходы</w:t>
                  </w:r>
                </w:p>
                <w:p w:rsidR="00527248" w:rsidRDefault="00527248" w:rsidP="00C7602A">
                  <w:pPr>
                    <w:jc w:val="center"/>
                  </w:pP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Поступления от уплаты пошлин и сборов, установленных законодательством РФ (доходы от использования муниципального имущества, плата за негативное воздействие на окружающую среду, штрафы за нарушение законодательства и др.)</w:t>
                  </w:r>
                </w:p>
              </w:txbxContent>
            </v:textbox>
          </v:roundrect>
        </w:pict>
      </w:r>
      <w:r w:rsidRPr="00CF14D7">
        <w:rPr>
          <w:noProof/>
        </w:rPr>
        <w:pict>
          <v:roundrect id="_x0000_s1041" style="position:absolute;left:0;text-align:left;margin-left:508.8pt;margin-top:3.1pt;width:192pt;height:315.1pt;z-index:25167155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27248" w:rsidRPr="00C7602A" w:rsidRDefault="00527248" w:rsidP="00C7602A">
                  <w:pPr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7602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Безвозмездные поступления</w:t>
                  </w:r>
                </w:p>
                <w:p w:rsidR="00527248" w:rsidRDefault="00527248" w:rsidP="00C7602A">
                  <w:pPr>
                    <w:jc w:val="center"/>
                  </w:pPr>
                  <w:r w:rsidRPr="00C7602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Поступления от других бюджетов бюджетной системы, граждан и организаций (межбюджетные трансферты в виде дотаций, субвенций, субсидий, иных межбюджетных трансфертов, поступления от юридических и физических лиц, кроме налоговых и неналоговых доходов)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oundrect>
        </w:pict>
      </w:r>
    </w:p>
    <w:p w:rsidR="008F697E" w:rsidRPr="000F624C" w:rsidRDefault="008F697E" w:rsidP="008F697E">
      <w:pPr>
        <w:jc w:val="center"/>
        <w:rPr>
          <w:rFonts w:ascii="Calibri" w:eastAsia="Times New Roman" w:hAnsi="Calibri" w:cs="Times New Roman"/>
          <w:b/>
          <w:sz w:val="44"/>
          <w:szCs w:val="44"/>
        </w:rPr>
      </w:pPr>
    </w:p>
    <w:p w:rsidR="00212887" w:rsidRPr="00212887" w:rsidRDefault="00212887" w:rsidP="00212887"/>
    <w:p w:rsidR="00212887" w:rsidRPr="00212887" w:rsidRDefault="00212887" w:rsidP="00212887"/>
    <w:p w:rsidR="00212887" w:rsidRPr="00212887" w:rsidRDefault="00212887" w:rsidP="00212887"/>
    <w:p w:rsidR="00212887" w:rsidRPr="00212887" w:rsidRDefault="00212887" w:rsidP="00212887"/>
    <w:p w:rsidR="00212887" w:rsidRDefault="00212887" w:rsidP="00212887"/>
    <w:p w:rsidR="009616B2" w:rsidRDefault="009616B2" w:rsidP="00212887"/>
    <w:p w:rsidR="00390D3A" w:rsidRDefault="00390D3A" w:rsidP="00212887"/>
    <w:p w:rsidR="00390D3A" w:rsidRDefault="00390D3A" w:rsidP="00212887"/>
    <w:p w:rsidR="00390D3A" w:rsidRDefault="00390D3A" w:rsidP="00212887"/>
    <w:p w:rsidR="00390D3A" w:rsidRDefault="00390D3A" w:rsidP="00212887"/>
    <w:p w:rsidR="002B044D" w:rsidRDefault="002B044D" w:rsidP="000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7602A" w:rsidRDefault="00C7602A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br w:type="page"/>
      </w:r>
    </w:p>
    <w:p w:rsidR="00A574DE" w:rsidRDefault="00097414" w:rsidP="000B7A5C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Структура доходов бюджета </w:t>
      </w:r>
    </w:p>
    <w:p w:rsidR="00097414" w:rsidRPr="008302D0" w:rsidRDefault="00097414" w:rsidP="000B7A5C">
      <w:pPr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 w:rsidR="00FC768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ого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муниципальн</w:t>
      </w:r>
      <w:r w:rsidR="00FC7683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FC7683">
        <w:rPr>
          <w:rFonts w:ascii="Times New Roman" w:hAnsi="Times New Roman" w:cs="Times New Roman"/>
          <w:b/>
          <w:color w:val="00B050"/>
          <w:sz w:val="32"/>
          <w:szCs w:val="32"/>
        </w:rPr>
        <w:t>округа</w:t>
      </w:r>
      <w:r w:rsidR="00BB7D3A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Республики Карелия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 xml:space="preserve"> </w:t>
      </w:r>
    </w:p>
    <w:p w:rsidR="007B607B" w:rsidRPr="005078BE" w:rsidRDefault="00936ABE" w:rsidP="00936ABE">
      <w:pPr>
        <w:spacing w:after="0" w:line="240" w:lineRule="auto"/>
        <w:ind w:right="1701"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тыс.руб.</w:t>
      </w:r>
    </w:p>
    <w:tbl>
      <w:tblPr>
        <w:tblW w:w="11369" w:type="dxa"/>
        <w:tblInd w:w="1809" w:type="dxa"/>
        <w:tblLook w:val="04A0"/>
      </w:tblPr>
      <w:tblGrid>
        <w:gridCol w:w="3789"/>
        <w:gridCol w:w="2560"/>
        <w:gridCol w:w="2260"/>
        <w:gridCol w:w="2760"/>
      </w:tblGrid>
      <w:tr w:rsidR="0071411C" w:rsidRPr="00097414" w:rsidTr="00097414">
        <w:trPr>
          <w:trHeight w:val="600"/>
        </w:trPr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0B7A5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03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1411C" w:rsidRPr="00097414" w:rsidTr="00503C59">
        <w:trPr>
          <w:trHeight w:val="60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411C" w:rsidRPr="00097414" w:rsidRDefault="0071411C" w:rsidP="0009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411C" w:rsidRPr="00097414" w:rsidRDefault="005A2159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324 673,9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411C" w:rsidRPr="00097414" w:rsidRDefault="005A2159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340 924,6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411C" w:rsidRPr="00097414" w:rsidRDefault="005A2159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357 672,7</w:t>
            </w:r>
          </w:p>
        </w:tc>
      </w:tr>
      <w:tr w:rsidR="0071411C" w:rsidRPr="00097414" w:rsidTr="00503C59">
        <w:trPr>
          <w:trHeight w:val="60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411C" w:rsidRPr="00097414" w:rsidRDefault="0071411C" w:rsidP="0009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411C" w:rsidRPr="00097414" w:rsidRDefault="0071411C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A215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9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2159">
              <w:rPr>
                <w:rFonts w:ascii="Times New Roman" w:eastAsia="Times New Roman" w:hAnsi="Times New Roman" w:cs="Times New Roman"/>
                <w:sz w:val="28"/>
                <w:szCs w:val="28"/>
              </w:rPr>
              <w:t>076</w:t>
            </w:r>
            <w:r w:rsidRPr="0009741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411C" w:rsidRPr="00097414" w:rsidRDefault="0071411C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A2159">
              <w:rPr>
                <w:rFonts w:ascii="Times New Roman" w:eastAsia="Times New Roman" w:hAnsi="Times New Roman" w:cs="Times New Roman"/>
                <w:sz w:val="28"/>
                <w:szCs w:val="28"/>
              </w:rPr>
              <w:t>7 076,1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411C" w:rsidRPr="00097414" w:rsidRDefault="0071411C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A215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A2159">
              <w:rPr>
                <w:rFonts w:ascii="Times New Roman" w:eastAsia="Times New Roman" w:hAnsi="Times New Roman" w:cs="Times New Roman"/>
                <w:sz w:val="28"/>
                <w:szCs w:val="28"/>
              </w:rPr>
              <w:t>076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71411C" w:rsidRPr="00097414" w:rsidTr="00503C59">
        <w:trPr>
          <w:trHeight w:val="60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411C" w:rsidRPr="00097414" w:rsidRDefault="0071411C" w:rsidP="0009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411C" w:rsidRPr="00097414" w:rsidRDefault="005A2159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  <w:r w:rsidR="007141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  <w:r w:rsidR="007141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411C" w:rsidRPr="00097414" w:rsidRDefault="0071411C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A2159">
              <w:rPr>
                <w:rFonts w:ascii="Times New Roman" w:eastAsia="Times New Roman" w:hAnsi="Times New Roman" w:cs="Times New Roman"/>
                <w:sz w:val="28"/>
                <w:szCs w:val="28"/>
              </w:rPr>
              <w:t>32 407,3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1411C" w:rsidRPr="00097414" w:rsidRDefault="005A2159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276 </w:t>
            </w:r>
            <w:r w:rsidR="0071411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71411C" w:rsidRPr="00097414" w:rsidTr="003B10F8">
        <w:trPr>
          <w:trHeight w:val="60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09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5A2159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776</w:t>
            </w:r>
            <w:r w:rsidR="0071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620</w:t>
            </w:r>
            <w:r w:rsidR="007141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5A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A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408</w:t>
            </w: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5A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1411C" w:rsidRPr="00097414" w:rsidRDefault="0071411C" w:rsidP="005A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5A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50 817,4</w:t>
            </w:r>
          </w:p>
        </w:tc>
      </w:tr>
    </w:tbl>
    <w:p w:rsidR="00097414" w:rsidRPr="00097414" w:rsidRDefault="00097414" w:rsidP="0009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B7A5C" w:rsidRDefault="000B7A5C">
      <w:pPr>
        <w:rPr>
          <w:rFonts w:ascii="Calibri" w:eastAsia="Times New Roman" w:hAnsi="Calibri" w:cs="Times New Roman"/>
          <w:b/>
          <w:bCs/>
          <w:sz w:val="40"/>
          <w:szCs w:val="40"/>
        </w:rPr>
      </w:pPr>
      <w:r>
        <w:rPr>
          <w:rFonts w:ascii="Calibri" w:eastAsia="Times New Roman" w:hAnsi="Calibri" w:cs="Times New Roman"/>
          <w:b/>
          <w:bCs/>
          <w:sz w:val="40"/>
          <w:szCs w:val="40"/>
        </w:rPr>
        <w:br w:type="page"/>
      </w:r>
    </w:p>
    <w:p w:rsidR="00A574DE" w:rsidRDefault="002B044D" w:rsidP="000B7A5C">
      <w:pPr>
        <w:spacing w:before="120" w:after="120" w:line="360" w:lineRule="auto"/>
        <w:ind w:left="1276" w:hanging="142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lastRenderedPageBreak/>
        <w:t>Структура доходов бюджета Беломорск</w:t>
      </w:r>
      <w:r w:rsidR="00E655B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ого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муниципальн</w:t>
      </w:r>
      <w:r w:rsidR="00E655B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ого округа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A574D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Республики Карелия</w:t>
      </w:r>
    </w:p>
    <w:p w:rsidR="002B044D" w:rsidRPr="008302D0" w:rsidRDefault="002B044D" w:rsidP="000B7A5C">
      <w:pPr>
        <w:spacing w:before="120" w:after="120" w:line="360" w:lineRule="auto"/>
        <w:ind w:left="1276" w:hanging="142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на 202</w:t>
      </w:r>
      <w:r w:rsidR="00E655B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4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год</w:t>
      </w:r>
      <w:r w:rsidR="00BE6C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FD0F58"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и</w:t>
      </w:r>
      <w:r w:rsidR="00A574D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FD0F58"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плановый период 202</w:t>
      </w:r>
      <w:r w:rsidR="00E655B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5</w:t>
      </w:r>
      <w:r w:rsidR="00FD0F58"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и 202</w:t>
      </w:r>
      <w:r w:rsidR="00E655B7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6</w:t>
      </w:r>
      <w:r w:rsidR="00FD0F58"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годов</w:t>
      </w:r>
    </w:p>
    <w:p w:rsidR="009C376C" w:rsidRPr="009C376C" w:rsidRDefault="005078BE" w:rsidP="009C376C">
      <w:pPr>
        <w:spacing w:before="120" w:after="120" w:line="360" w:lineRule="auto"/>
        <w:ind w:left="1276" w:right="1191" w:hanging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9C376C" w:rsidRPr="009C3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ыс.руб.</w:t>
      </w:r>
    </w:p>
    <w:p w:rsidR="00FD0F58" w:rsidRDefault="00BE6CD0" w:rsidP="002B04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E6CD0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7239000" cy="41338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6CD0" w:rsidRDefault="00BE6CD0" w:rsidP="002B04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E6CD0" w:rsidRDefault="00BE6CD0" w:rsidP="002B04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46FAE" w:rsidRDefault="00997258" w:rsidP="000B7A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Сведения о доходах бюджета </w:t>
      </w:r>
      <w:r w:rsidR="00C46FA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Беломорского муниципального </w:t>
      </w:r>
      <w:r w:rsidR="00232E17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округа </w:t>
      </w:r>
      <w:r w:rsidR="00C46FA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Республики Карелия </w:t>
      </w:r>
    </w:p>
    <w:p w:rsidR="00997258" w:rsidRPr="008302D0" w:rsidRDefault="00997258" w:rsidP="000B7A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на 202</w:t>
      </w:r>
      <w:r w:rsidR="00232E17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 и плановый период 202</w:t>
      </w:r>
      <w:r w:rsidR="00232E17">
        <w:rPr>
          <w:rFonts w:ascii="Times New Roman" w:hAnsi="Times New Roman" w:cs="Times New Roman"/>
          <w:b/>
          <w:color w:val="00B050"/>
          <w:sz w:val="32"/>
          <w:szCs w:val="32"/>
        </w:rPr>
        <w:t>5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и 202</w:t>
      </w:r>
      <w:r w:rsidR="00232E17"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годов в сравнении с оценкой ожидаемого исполнения </w:t>
      </w:r>
      <w:r w:rsidR="00232E17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консолидированного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бюджета </w:t>
      </w:r>
      <w:r w:rsidR="009558D8">
        <w:rPr>
          <w:rFonts w:ascii="Times New Roman" w:hAnsi="Times New Roman" w:cs="Times New Roman"/>
          <w:b/>
          <w:color w:val="00B050"/>
          <w:sz w:val="32"/>
          <w:szCs w:val="32"/>
        </w:rPr>
        <w:t>в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232E17">
        <w:rPr>
          <w:rFonts w:ascii="Times New Roman" w:hAnsi="Times New Roman" w:cs="Times New Roman"/>
          <w:b/>
          <w:color w:val="00B050"/>
          <w:sz w:val="32"/>
          <w:szCs w:val="32"/>
        </w:rPr>
        <w:t>3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  <w:r w:rsidR="009558D8">
        <w:rPr>
          <w:rFonts w:ascii="Times New Roman" w:hAnsi="Times New Roman" w:cs="Times New Roman"/>
          <w:b/>
          <w:color w:val="00B050"/>
          <w:sz w:val="32"/>
          <w:szCs w:val="32"/>
        </w:rPr>
        <w:t>у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и отчетным периодом за 202</w:t>
      </w:r>
      <w:r w:rsidR="00232E17">
        <w:rPr>
          <w:rFonts w:ascii="Times New Roman" w:hAnsi="Times New Roman" w:cs="Times New Roman"/>
          <w:b/>
          <w:color w:val="00B050"/>
          <w:sz w:val="32"/>
          <w:szCs w:val="32"/>
        </w:rPr>
        <w:t>2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2B044D" w:rsidRPr="002B044D" w:rsidRDefault="002B044D" w:rsidP="002B044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44D">
        <w:rPr>
          <w:rFonts w:ascii="Times New Roman" w:hAnsi="Times New Roman" w:cs="Times New Roman"/>
          <w:b/>
          <w:sz w:val="24"/>
          <w:szCs w:val="24"/>
        </w:rPr>
        <w:t>тыс.руб.</w:t>
      </w:r>
    </w:p>
    <w:tbl>
      <w:tblPr>
        <w:tblW w:w="14616" w:type="dxa"/>
        <w:tblInd w:w="93" w:type="dxa"/>
        <w:tblLayout w:type="fixed"/>
        <w:tblLook w:val="04A0"/>
      </w:tblPr>
      <w:tblGrid>
        <w:gridCol w:w="3642"/>
        <w:gridCol w:w="1567"/>
        <w:gridCol w:w="1567"/>
        <w:gridCol w:w="1568"/>
        <w:gridCol w:w="1568"/>
        <w:gridCol w:w="1568"/>
        <w:gridCol w:w="1568"/>
        <w:gridCol w:w="1568"/>
      </w:tblGrid>
      <w:tr w:rsidR="00997258" w:rsidRPr="00997258" w:rsidTr="00F62AEC">
        <w:trPr>
          <w:trHeight w:val="397"/>
        </w:trPr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7258" w:rsidRPr="00F62AEC" w:rsidRDefault="00997258" w:rsidP="0099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7258" w:rsidRPr="00F62AEC" w:rsidRDefault="00997258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997258" w:rsidRPr="00F62AEC" w:rsidRDefault="00997258" w:rsidP="0003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037BDC"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97258" w:rsidRPr="00F62AEC" w:rsidRDefault="00997258" w:rsidP="0003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Ожидаемое исполнение </w:t>
            </w:r>
            <w:r w:rsidR="00F62AEC"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037BDC"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997258" w:rsidRPr="00F62AEC" w:rsidRDefault="00997258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037BDC" w:rsidRPr="00997258" w:rsidTr="00F62AEC">
        <w:trPr>
          <w:trHeight w:hRule="exact" w:val="1531"/>
        </w:trPr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F62AEC" w:rsidRDefault="00037BD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2022 годом (%)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ожидаемым исполнением 2023 года (%)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F62AEC" w:rsidRDefault="00037BD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F62AEC" w:rsidRDefault="00037BD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F62AEC" w:rsidRPr="00F62AEC" w:rsidTr="00F62AEC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</w:rPr>
              <w:t>279 815,9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</w:rPr>
              <w:t>331 402,0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</w:rPr>
              <w:t>341 750,0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62AEC">
              <w:rPr>
                <w:rFonts w:ascii="Times New Roman" w:hAnsi="Times New Roman" w:cs="Times New Roman"/>
                <w:b/>
                <w:bCs/>
              </w:rPr>
              <w:t>122,1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62AEC">
              <w:rPr>
                <w:rFonts w:ascii="Times New Roman" w:hAnsi="Times New Roman" w:cs="Times New Roman"/>
                <w:b/>
                <w:bCs/>
              </w:rPr>
              <w:t>103,1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</w:rPr>
              <w:t>358 000,7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</w:rPr>
              <w:t>374 748,8</w:t>
            </w:r>
          </w:p>
        </w:tc>
      </w:tr>
      <w:tr w:rsidR="00F62AEC" w:rsidRPr="00F62AEC" w:rsidTr="00F62AEC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214 831,1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208 946,0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225 925,0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240 552,0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256 139,0</w:t>
            </w:r>
          </w:p>
        </w:tc>
      </w:tr>
      <w:tr w:rsidR="00F62AEC" w:rsidRPr="00F62AEC" w:rsidTr="00F62AEC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13 089,3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12 043,0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12 316,9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13 095,6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13 411,7</w:t>
            </w:r>
          </w:p>
        </w:tc>
      </w:tr>
      <w:tr w:rsidR="00F62AEC" w:rsidRPr="00F62AEC" w:rsidTr="00F62AEC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23 682,0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75 949,0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76 897,0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324,7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77 664,0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78 434,0</w:t>
            </w:r>
          </w:p>
        </w:tc>
      </w:tr>
      <w:tr w:rsidR="00F62AEC" w:rsidRPr="00F62AEC" w:rsidTr="00F62AEC">
        <w:trPr>
          <w:trHeight w:val="907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3 181,7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3 808,0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3 716,0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3 756,0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3 794,0</w:t>
            </w:r>
          </w:p>
        </w:tc>
      </w:tr>
      <w:tr w:rsidR="00F62AEC" w:rsidRPr="00F62AEC" w:rsidTr="00F62AEC">
        <w:trPr>
          <w:trHeight w:val="66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Платежи за пользование природными ресурсами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2 738,1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2 750,0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2 726,0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2 746,0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2 765,0</w:t>
            </w:r>
          </w:p>
        </w:tc>
      </w:tr>
      <w:tr w:rsidR="00F62AEC" w:rsidRPr="00F62AEC" w:rsidTr="00F62AEC">
        <w:trPr>
          <w:trHeight w:val="653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3 576,4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3 496,0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3 093,0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3 111,0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3 129,0</w:t>
            </w:r>
          </w:p>
        </w:tc>
      </w:tr>
      <w:tr w:rsidR="00F62AEC" w:rsidRPr="00F62AEC" w:rsidTr="00F62AEC">
        <w:trPr>
          <w:trHeight w:val="565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14 134,1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13 963,0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13 915,9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13 915,9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13 915,9</w:t>
            </w:r>
          </w:p>
        </w:tc>
      </w:tr>
      <w:tr w:rsidR="00F62AEC" w:rsidRPr="00F62AEC" w:rsidTr="00F62AEC">
        <w:trPr>
          <w:trHeight w:val="33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53,7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53,7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53,7</w:t>
            </w:r>
          </w:p>
        </w:tc>
      </w:tr>
      <w:tr w:rsidR="00F62AEC" w:rsidRPr="00F62AEC" w:rsidTr="00F62AEC">
        <w:trPr>
          <w:trHeight w:hRule="exact" w:val="34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30E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1 114,9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7 344,0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485,0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2AE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485,0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2AEC" w:rsidRPr="00F62AEC" w:rsidRDefault="00F62AEC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2AEC">
              <w:rPr>
                <w:rFonts w:ascii="Times New Roman" w:hAnsi="Times New Roman" w:cs="Times New Roman"/>
                <w:color w:val="000000"/>
              </w:rPr>
              <w:t>485,0</w:t>
            </w:r>
          </w:p>
        </w:tc>
      </w:tr>
      <w:tr w:rsidR="00037BDC" w:rsidRPr="00997258" w:rsidTr="00F62AEC">
        <w:trPr>
          <w:trHeight w:val="330"/>
        </w:trPr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33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F62AEC" w:rsidRDefault="00037BD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037BDC" w:rsidRPr="00F62AEC" w:rsidRDefault="00037BDC" w:rsidP="0019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037BDC" w:rsidRPr="00F62AEC" w:rsidRDefault="00037BDC" w:rsidP="0019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2022 г.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37BDC" w:rsidRPr="00F62AEC" w:rsidRDefault="00037BD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62AEC" w:rsidRPr="00997258" w:rsidTr="00F62AEC">
        <w:trPr>
          <w:trHeight w:val="330"/>
        </w:trPr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2AEC" w:rsidRPr="00F62AEC" w:rsidRDefault="00F62AEC" w:rsidP="0033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2AEC" w:rsidRPr="00F62AEC" w:rsidRDefault="00F62AE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62AEC" w:rsidRPr="00F62AEC" w:rsidRDefault="00F62AEC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2AEC" w:rsidRPr="00F62AEC" w:rsidRDefault="00F62AE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2AEC" w:rsidRPr="00F62AEC" w:rsidRDefault="00F62AE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2022 годом (%)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2AEC" w:rsidRPr="00F62AEC" w:rsidRDefault="00F62AE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ожидаемым исполнением 2023 года (%)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2AEC" w:rsidRPr="00F62AEC" w:rsidRDefault="00F62AE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62AEC" w:rsidRPr="00F62AEC" w:rsidRDefault="00F62AEC" w:rsidP="00F6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2A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C91C9A" w:rsidRPr="00997258" w:rsidTr="00F62AEC">
        <w:trPr>
          <w:trHeight w:val="33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F62AEC" w:rsidRDefault="00C91C9A" w:rsidP="0028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1 135 170,1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938 161,0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434 870,9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C9A">
              <w:rPr>
                <w:rFonts w:ascii="Times New Roman" w:hAnsi="Times New Roman" w:cs="Times New Roman"/>
                <w:b/>
                <w:bCs/>
              </w:rPr>
              <w:t>38,3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C9A">
              <w:rPr>
                <w:rFonts w:ascii="Times New Roman" w:hAnsi="Times New Roman" w:cs="Times New Roman"/>
                <w:b/>
                <w:bCs/>
              </w:rPr>
              <w:t>46,4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332 407,3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276 068,6</w:t>
            </w:r>
          </w:p>
        </w:tc>
      </w:tr>
      <w:tr w:rsidR="00C91C9A" w:rsidRPr="00997258" w:rsidTr="00F62AEC">
        <w:trPr>
          <w:trHeight w:val="108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F62AEC" w:rsidRDefault="00C91C9A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1 135 170,1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938 161,0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434 870,9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332 407,3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276 068,6</w:t>
            </w:r>
          </w:p>
        </w:tc>
      </w:tr>
      <w:tr w:rsidR="00C91C9A" w:rsidRPr="00997258" w:rsidTr="00F62AEC">
        <w:trPr>
          <w:trHeight w:val="99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F62AEC" w:rsidRDefault="00C91C9A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Дотации и субсидии бюджетам субъектов Российской Федерации и муниципальных образований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769 394,1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566 449,0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84 677,7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51 349,5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48 187,0</w:t>
            </w:r>
          </w:p>
        </w:tc>
      </w:tr>
      <w:tr w:rsidR="00C91C9A" w:rsidRPr="00997258" w:rsidTr="00F62AEC">
        <w:trPr>
          <w:trHeight w:val="66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F62AEC" w:rsidRDefault="00C91C9A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- Дотации на выравнивание бюджетной обеспеченности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49 890,0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47 396,0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45 026,0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32 575,0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30 872,5</w:t>
            </w:r>
          </w:p>
        </w:tc>
      </w:tr>
      <w:tr w:rsidR="00C91C9A" w:rsidRPr="00997258" w:rsidTr="00F62AEC">
        <w:trPr>
          <w:trHeight w:val="66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F62AEC" w:rsidRDefault="00C91C9A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- Дотации бюджетам на поддержку мер по обеспечению сбалансированности бюджетов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39 409,4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15 516,0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1C9A" w:rsidRPr="00997258" w:rsidTr="00F62AEC">
        <w:trPr>
          <w:trHeight w:val="99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91C9A" w:rsidRPr="00F62AEC" w:rsidRDefault="00C91C9A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-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2 787,9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1C9A" w:rsidRPr="00997258" w:rsidTr="00F62AEC">
        <w:trPr>
          <w:trHeight w:val="66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F62AEC" w:rsidRDefault="00C91C9A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677 306,8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503 537,0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39 651,7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18 774,5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17 314,5</w:t>
            </w:r>
          </w:p>
        </w:tc>
      </w:tr>
      <w:tr w:rsidR="00C91C9A" w:rsidRPr="00997258" w:rsidTr="00F62AEC">
        <w:trPr>
          <w:trHeight w:val="33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F62AEC" w:rsidRDefault="00C91C9A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310 526,2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325 433,0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349 780,0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281 057,8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227 881,6</w:t>
            </w:r>
          </w:p>
        </w:tc>
      </w:tr>
      <w:tr w:rsidR="00C91C9A" w:rsidRPr="00997258" w:rsidTr="00F62AEC">
        <w:trPr>
          <w:trHeight w:val="660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91C9A" w:rsidRPr="00F62AEC" w:rsidRDefault="00C91C9A" w:rsidP="00997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AEC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55 219,8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46 333,0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413,2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1C9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1C9A" w:rsidRPr="00C91C9A" w:rsidRDefault="00C91C9A" w:rsidP="00940D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1C9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91C9A" w:rsidRPr="000B7A5C" w:rsidTr="00F62AEC">
        <w:trPr>
          <w:trHeight w:val="33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91C9A" w:rsidRPr="000B7A5C" w:rsidRDefault="00C91C9A" w:rsidP="000B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B7A5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91C9A" w:rsidRPr="00C91C9A" w:rsidRDefault="00C91C9A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1 414 986,0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91C9A" w:rsidRPr="00C91C9A" w:rsidRDefault="00C91C9A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1 269 563,0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91C9A" w:rsidRPr="00C91C9A" w:rsidRDefault="00C91C9A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776 620,9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91C9A" w:rsidRPr="00C91C9A" w:rsidRDefault="00C91C9A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C9A">
              <w:rPr>
                <w:rFonts w:ascii="Times New Roman" w:hAnsi="Times New Roman" w:cs="Times New Roman"/>
                <w:b/>
                <w:bCs/>
              </w:rPr>
              <w:t>54,9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91C9A" w:rsidRPr="00C91C9A" w:rsidRDefault="00C91C9A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91C9A">
              <w:rPr>
                <w:rFonts w:ascii="Times New Roman" w:hAnsi="Times New Roman" w:cs="Times New Roman"/>
                <w:b/>
                <w:bCs/>
              </w:rPr>
              <w:t>61,2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91C9A" w:rsidRPr="00C91C9A" w:rsidRDefault="00C91C9A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690 408,0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91C9A" w:rsidRPr="00C91C9A" w:rsidRDefault="00C91C9A" w:rsidP="00C91C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1C9A">
              <w:rPr>
                <w:rFonts w:ascii="Times New Roman" w:hAnsi="Times New Roman" w:cs="Times New Roman"/>
                <w:b/>
                <w:bCs/>
                <w:color w:val="000000"/>
              </w:rPr>
              <w:t>650 817,4</w:t>
            </w:r>
          </w:p>
        </w:tc>
      </w:tr>
    </w:tbl>
    <w:p w:rsidR="00F62AEC" w:rsidRDefault="00F62AEC" w:rsidP="00283581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283581" w:rsidRPr="008302D0" w:rsidRDefault="00283581" w:rsidP="00283581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bCs/>
          <w:color w:val="00B050"/>
          <w:sz w:val="32"/>
          <w:szCs w:val="32"/>
        </w:rPr>
        <w:lastRenderedPageBreak/>
        <w:t>Р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аспредел</w:t>
      </w:r>
      <w:r w:rsidRPr="008302D0">
        <w:rPr>
          <w:rFonts w:ascii="Times New Roman" w:hAnsi="Times New Roman" w:cs="Times New Roman"/>
          <w:b/>
          <w:bCs/>
          <w:color w:val="00B050"/>
          <w:sz w:val="32"/>
          <w:szCs w:val="32"/>
        </w:rPr>
        <w:t>ение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расход</w:t>
      </w:r>
      <w:r w:rsidRPr="008302D0">
        <w:rPr>
          <w:rFonts w:ascii="Times New Roman" w:hAnsi="Times New Roman" w:cs="Times New Roman"/>
          <w:b/>
          <w:bCs/>
          <w:color w:val="00B050"/>
          <w:sz w:val="32"/>
          <w:szCs w:val="32"/>
        </w:rPr>
        <w:t>ов</w:t>
      </w:r>
      <w:r w:rsidRPr="008302D0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по основным функциям органа местного самоуправления</w:t>
      </w:r>
      <w:r w:rsidRPr="008302D0">
        <w:rPr>
          <w:rFonts w:ascii="Times New Roman" w:hAnsi="Times New Roman" w:cs="Times New Roman"/>
          <w:b/>
          <w:bCs/>
          <w:color w:val="00B050"/>
          <w:sz w:val="32"/>
          <w:szCs w:val="32"/>
        </w:rPr>
        <w:t>:</w:t>
      </w:r>
    </w:p>
    <w:p w:rsidR="00283581" w:rsidRPr="00383024" w:rsidRDefault="00283581" w:rsidP="00B0263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83024">
        <w:rPr>
          <w:b/>
          <w:bCs/>
          <w:color w:val="auto"/>
          <w:sz w:val="28"/>
          <w:szCs w:val="28"/>
        </w:rPr>
        <w:t xml:space="preserve">Расходы бюджета </w:t>
      </w:r>
      <w:r w:rsidRPr="00383024">
        <w:rPr>
          <w:color w:val="auto"/>
          <w:sz w:val="28"/>
          <w:szCs w:val="28"/>
        </w:rPr>
        <w:t xml:space="preserve">– выплачиваемые из бюджета денежные средства, за исключением средств, являющихся источниками финансирования дефицита бюджета. </w:t>
      </w:r>
    </w:p>
    <w:p w:rsidR="00283581" w:rsidRPr="00383024" w:rsidRDefault="00283581" w:rsidP="00B02630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:rsidR="00283581" w:rsidRPr="00383024" w:rsidRDefault="00283581" w:rsidP="00B0263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83024">
        <w:rPr>
          <w:b/>
          <w:bCs/>
          <w:color w:val="auto"/>
          <w:sz w:val="28"/>
          <w:szCs w:val="28"/>
        </w:rPr>
        <w:t xml:space="preserve">Формирование расходов </w:t>
      </w:r>
      <w:r w:rsidRPr="00383024">
        <w:rPr>
          <w:color w:val="auto"/>
          <w:sz w:val="28"/>
          <w:szCs w:val="28"/>
        </w:rPr>
        <w:t>осуществляется в соответствии с расходными обязательствами, законодательно закрепленными за соответствующими уровнями бюджетов.</w:t>
      </w:r>
    </w:p>
    <w:p w:rsidR="00283581" w:rsidRPr="00383024" w:rsidRDefault="00283581" w:rsidP="00B02630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:rsidR="00283581" w:rsidRPr="00383024" w:rsidRDefault="00283581" w:rsidP="00B0263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383024">
        <w:rPr>
          <w:b/>
          <w:bCs/>
          <w:color w:val="auto"/>
          <w:sz w:val="28"/>
          <w:szCs w:val="28"/>
        </w:rPr>
        <w:t xml:space="preserve">Принципы формирования расходов бюджета: </w:t>
      </w:r>
      <w:r w:rsidRPr="00383024">
        <w:rPr>
          <w:color w:val="auto"/>
          <w:sz w:val="28"/>
          <w:szCs w:val="28"/>
        </w:rPr>
        <w:t xml:space="preserve">по разделам, по ведомствам, по муниципальным программам. </w:t>
      </w:r>
    </w:p>
    <w:p w:rsidR="00283581" w:rsidRPr="008976EF" w:rsidRDefault="00283581" w:rsidP="00B02630">
      <w:pPr>
        <w:pStyle w:val="Default"/>
        <w:ind w:firstLine="851"/>
        <w:jc w:val="both"/>
        <w:rPr>
          <w:color w:val="auto"/>
          <w:sz w:val="32"/>
          <w:szCs w:val="32"/>
        </w:rPr>
      </w:pPr>
    </w:p>
    <w:p w:rsidR="00283581" w:rsidRPr="004F41E0" w:rsidRDefault="00283581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Разделы классификации расходов</w:t>
      </w:r>
      <w:r w:rsidRPr="004F41E0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83581" w:rsidRDefault="00283581" w:rsidP="002835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283581" w:rsidSect="0089584C">
          <w:type w:val="continuous"/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tbl>
      <w:tblPr>
        <w:tblW w:w="5500" w:type="dxa"/>
        <w:tblInd w:w="392" w:type="dxa"/>
        <w:tblLook w:val="04A0"/>
      </w:tblPr>
      <w:tblGrid>
        <w:gridCol w:w="5500"/>
      </w:tblGrid>
      <w:tr w:rsidR="00283581" w:rsidRPr="00457D0A" w:rsidTr="000131CA">
        <w:trPr>
          <w:trHeight w:val="60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Общегосударственные расходы</w:t>
            </w:r>
          </w:p>
        </w:tc>
      </w:tr>
      <w:tr w:rsidR="00283581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</w:tr>
      <w:tr w:rsidR="00283581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</w:tr>
      <w:tr w:rsidR="00283581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</w:tr>
      <w:tr w:rsidR="00283581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</w:tr>
      <w:tr w:rsidR="00283581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</w:p>
        </w:tc>
      </w:tr>
      <w:tr w:rsidR="00283581" w:rsidRPr="00457D0A" w:rsidTr="000131CA">
        <w:trPr>
          <w:trHeight w:val="6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08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</w:tr>
      <w:tr w:rsidR="00283581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Социальная политика</w:t>
            </w:r>
          </w:p>
        </w:tc>
      </w:tr>
      <w:tr w:rsidR="00283581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</w:tr>
      <w:tr w:rsidR="00283581" w:rsidRPr="00457D0A" w:rsidTr="000131CA">
        <w:trPr>
          <w:trHeight w:val="60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</w:tr>
      <w:tr w:rsidR="00283581" w:rsidRPr="00457D0A" w:rsidTr="00B02630">
        <w:trPr>
          <w:trHeight w:val="1194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581" w:rsidRPr="00383024" w:rsidRDefault="00283581" w:rsidP="00B0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830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</w:tr>
    </w:tbl>
    <w:p w:rsidR="00283581" w:rsidRDefault="00283581" w:rsidP="007B60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7"/>
          <w:szCs w:val="27"/>
        </w:rPr>
        <w:sectPr w:rsidR="00283581" w:rsidSect="00283581">
          <w:type w:val="continuous"/>
          <w:pgSz w:w="16838" w:h="11906" w:orient="landscape"/>
          <w:pgMar w:top="1134" w:right="850" w:bottom="1134" w:left="1701" w:header="708" w:footer="708" w:gutter="0"/>
          <w:cols w:num="2" w:space="708"/>
          <w:docGrid w:linePitch="360"/>
        </w:sectPr>
      </w:pPr>
    </w:p>
    <w:p w:rsidR="00283581" w:rsidRDefault="00283581" w:rsidP="007B607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02630" w:rsidRDefault="00B02630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BC799C" w:rsidRPr="008302D0" w:rsidRDefault="006A118B" w:rsidP="00DE41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Структура расходов бюджета Беломорск</w:t>
      </w:r>
      <w:r w:rsidR="00DE410C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DE410C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2312D4">
        <w:rPr>
          <w:rFonts w:ascii="Times New Roman" w:hAnsi="Times New Roman" w:cs="Times New Roman"/>
          <w:b/>
          <w:color w:val="00B050"/>
          <w:sz w:val="32"/>
          <w:szCs w:val="32"/>
        </w:rPr>
        <w:t>округа Республики Карелия</w:t>
      </w:r>
    </w:p>
    <w:p w:rsidR="007B607B" w:rsidRPr="007B607B" w:rsidRDefault="007B607B" w:rsidP="00570815">
      <w:pPr>
        <w:tabs>
          <w:tab w:val="left" w:pos="14034"/>
        </w:tabs>
        <w:autoSpaceDE w:val="0"/>
        <w:autoSpaceDN w:val="0"/>
        <w:adjustRightInd w:val="0"/>
        <w:spacing w:after="0" w:line="360" w:lineRule="auto"/>
        <w:ind w:right="340" w:firstLine="1134"/>
        <w:jc w:val="right"/>
        <w:rPr>
          <w:rFonts w:ascii="Times New Roman" w:hAnsi="Times New Roman" w:cs="Times New Roman"/>
          <w:b/>
        </w:rPr>
      </w:pPr>
      <w:r w:rsidRPr="007B607B">
        <w:rPr>
          <w:rFonts w:ascii="Times New Roman" w:hAnsi="Times New Roman" w:cs="Times New Roman"/>
          <w:b/>
        </w:rPr>
        <w:t>тыс.руб.</w:t>
      </w:r>
    </w:p>
    <w:tbl>
      <w:tblPr>
        <w:tblW w:w="14572" w:type="dxa"/>
        <w:jc w:val="center"/>
        <w:tblInd w:w="-5819" w:type="dxa"/>
        <w:tblLook w:val="04A0"/>
      </w:tblPr>
      <w:tblGrid>
        <w:gridCol w:w="6061"/>
        <w:gridCol w:w="3002"/>
        <w:gridCol w:w="2886"/>
        <w:gridCol w:w="2623"/>
      </w:tblGrid>
      <w:tr w:rsidR="006A118B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118B" w:rsidRPr="006A118B" w:rsidRDefault="006A118B" w:rsidP="00570815">
            <w:pPr>
              <w:spacing w:after="0" w:line="240" w:lineRule="auto"/>
              <w:ind w:left="-9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118B" w:rsidRPr="006A118B" w:rsidRDefault="006A118B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2312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A118B" w:rsidRPr="006A118B" w:rsidRDefault="006A118B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2312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год*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A118B" w:rsidRPr="006A118B" w:rsidRDefault="006A118B" w:rsidP="0023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2312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6A11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год*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570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116 001,9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104 986,7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103 350,9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1 072,2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1 132,1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1 132,1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3 045,5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4 560,0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5 060,0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54 483,8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42 370,2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43 843,7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34 799,0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28 223,8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31 067,5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491 723,8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402 576,9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349 124,2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65 499,5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59 382,5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61 931,9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27 081,2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12 944,2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10 089,5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689,0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657,7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657,7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16 400,0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23 774,0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sz w:val="24"/>
                <w:szCs w:val="24"/>
              </w:rPr>
              <w:t>24 060,0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F0061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F0061" w:rsidRPr="00283581" w:rsidRDefault="009F0061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810 795,9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680 608,0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F0061" w:rsidRPr="009F0061" w:rsidRDefault="009F0061" w:rsidP="009F0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0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630 317,4</w:t>
            </w:r>
          </w:p>
        </w:tc>
      </w:tr>
      <w:tr w:rsidR="00503C59" w:rsidRPr="006A118B" w:rsidTr="00570815">
        <w:trPr>
          <w:trHeight w:val="600"/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C59" w:rsidRPr="006A118B" w:rsidRDefault="00503C59" w:rsidP="006A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03C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 без учета объема условно утверждаемых расходов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C59" w:rsidRPr="006A118B" w:rsidRDefault="00503C59" w:rsidP="006A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C59" w:rsidRPr="006A118B" w:rsidRDefault="00503C59" w:rsidP="006A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3C59" w:rsidRPr="006A118B" w:rsidRDefault="00503C59" w:rsidP="006A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03C59" w:rsidRPr="008302D0" w:rsidRDefault="00503C59" w:rsidP="00B02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Структура расходов бюджета</w:t>
      </w:r>
    </w:p>
    <w:p w:rsidR="00503C59" w:rsidRPr="008302D0" w:rsidRDefault="00C51959" w:rsidP="00B02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Б</w:t>
      </w:r>
      <w:r w:rsidR="00503C59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="00503C59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4D59F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Республики Карелия 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на 202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6A118B" w:rsidRDefault="00887034" w:rsidP="00B02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3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0" cy="49530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7034" w:rsidRDefault="00887034" w:rsidP="00887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87034" w:rsidRPr="008302D0" w:rsidRDefault="00887034" w:rsidP="00887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Структура расходов бюджета</w:t>
      </w:r>
    </w:p>
    <w:p w:rsidR="00887034" w:rsidRPr="008302D0" w:rsidRDefault="00887034" w:rsidP="00887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Б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Республики Карелия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на 202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5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17524F" w:rsidRPr="008302D0" w:rsidRDefault="00887034" w:rsidP="00B02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87034">
        <w:rPr>
          <w:rFonts w:ascii="Times New Roman" w:hAnsi="Times New Roman" w:cs="Times New Roman"/>
          <w:b/>
          <w:noProof/>
          <w:color w:val="00B050"/>
          <w:sz w:val="32"/>
          <w:szCs w:val="32"/>
        </w:rPr>
        <w:drawing>
          <wp:inline distT="0" distB="0" distL="0" distR="0">
            <wp:extent cx="7077075" cy="521017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7034" w:rsidRPr="008302D0" w:rsidRDefault="00887034" w:rsidP="00887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Структура расходов бюджета</w:t>
      </w:r>
    </w:p>
    <w:p w:rsidR="00887034" w:rsidRPr="008302D0" w:rsidRDefault="00887034" w:rsidP="008870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Б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Республики Карелия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на 202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9D77E8" w:rsidRDefault="00887034" w:rsidP="00690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3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15175" cy="4981575"/>
            <wp:effectExtent l="19050" t="0" r="9525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7034" w:rsidRDefault="00887034" w:rsidP="00B0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A64B6" w:rsidRDefault="00F923EA" w:rsidP="00B0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Сведения о расходах бюджета 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Беломорского муниципального </w:t>
      </w:r>
      <w:r w:rsidR="005470F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округа 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Республики Карелия </w:t>
      </w:r>
    </w:p>
    <w:p w:rsidR="00F923EA" w:rsidRPr="008302D0" w:rsidRDefault="00F923EA" w:rsidP="00B02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на 202</w:t>
      </w:r>
      <w:r w:rsidR="005470F3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 и плановый период 202</w:t>
      </w:r>
      <w:r w:rsidR="005470F3">
        <w:rPr>
          <w:rFonts w:ascii="Times New Roman" w:hAnsi="Times New Roman" w:cs="Times New Roman"/>
          <w:b/>
          <w:color w:val="00B050"/>
          <w:sz w:val="32"/>
          <w:szCs w:val="32"/>
        </w:rPr>
        <w:t>5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и 202</w:t>
      </w:r>
      <w:r w:rsidR="005470F3"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годов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в сравнении с оценкой ожидаемого исполнения </w:t>
      </w:r>
      <w:r w:rsidR="005470F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консолидированного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бюджета </w:t>
      </w:r>
      <w:r w:rsidR="005470F3">
        <w:rPr>
          <w:rFonts w:ascii="Times New Roman" w:hAnsi="Times New Roman" w:cs="Times New Roman"/>
          <w:b/>
          <w:color w:val="00B050"/>
          <w:sz w:val="32"/>
          <w:szCs w:val="32"/>
        </w:rPr>
        <w:t>в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5470F3">
        <w:rPr>
          <w:rFonts w:ascii="Times New Roman" w:hAnsi="Times New Roman" w:cs="Times New Roman"/>
          <w:b/>
          <w:color w:val="00B050"/>
          <w:sz w:val="32"/>
          <w:szCs w:val="32"/>
        </w:rPr>
        <w:t>3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 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и</w:t>
      </w:r>
      <w:r w:rsidR="00DA64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отчетным периодом за 202</w:t>
      </w:r>
      <w:r w:rsidR="005470F3">
        <w:rPr>
          <w:rFonts w:ascii="Times New Roman" w:hAnsi="Times New Roman" w:cs="Times New Roman"/>
          <w:b/>
          <w:color w:val="00B050"/>
          <w:sz w:val="32"/>
          <w:szCs w:val="32"/>
        </w:rPr>
        <w:t>2</w:t>
      </w:r>
      <w:r w:rsidR="00B02630"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A47D65" w:rsidRPr="00F923EA" w:rsidRDefault="00F923EA" w:rsidP="00F923E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F923EA">
        <w:rPr>
          <w:rFonts w:ascii="Times New Roman" w:hAnsi="Times New Roman" w:cs="Times New Roman"/>
          <w:b/>
        </w:rPr>
        <w:t>ыс.руб.</w:t>
      </w:r>
    </w:p>
    <w:tbl>
      <w:tblPr>
        <w:tblW w:w="15310" w:type="dxa"/>
        <w:jc w:val="center"/>
        <w:tblLayout w:type="fixed"/>
        <w:tblLook w:val="04A0"/>
      </w:tblPr>
      <w:tblGrid>
        <w:gridCol w:w="4962"/>
        <w:gridCol w:w="1417"/>
        <w:gridCol w:w="1559"/>
        <w:gridCol w:w="1418"/>
        <w:gridCol w:w="1417"/>
        <w:gridCol w:w="1843"/>
        <w:gridCol w:w="1417"/>
        <w:gridCol w:w="1277"/>
      </w:tblGrid>
      <w:tr w:rsidR="00AD1210" w:rsidRPr="00AD1210" w:rsidTr="0072239E">
        <w:trPr>
          <w:trHeight w:val="386"/>
          <w:jc w:val="center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D1210" w:rsidRPr="00DD0663" w:rsidRDefault="00AD1210" w:rsidP="00AD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D1210" w:rsidRPr="00DD0663" w:rsidRDefault="00AD1210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AD1210" w:rsidRPr="00DD0663" w:rsidRDefault="00AD1210" w:rsidP="0067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672462"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D1210" w:rsidRPr="00DD0663" w:rsidRDefault="00AD1210" w:rsidP="0067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672462"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AD1210" w:rsidRPr="00DD0663" w:rsidRDefault="00AD1210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672462" w:rsidRPr="00AD1210" w:rsidTr="0072239E">
        <w:trPr>
          <w:trHeight w:val="1030"/>
          <w:jc w:val="center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AD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C7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72462" w:rsidRPr="00DD0663" w:rsidRDefault="00672462" w:rsidP="0067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67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2022 годом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72462" w:rsidRPr="00DD0663" w:rsidRDefault="00672462" w:rsidP="0067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ожидаемым исполнением 2023 года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72462" w:rsidRPr="00DD0663" w:rsidRDefault="00672462" w:rsidP="0067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72462" w:rsidRPr="00DD0663" w:rsidRDefault="00672462" w:rsidP="0067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113 407,0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131 410,0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116 001,9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102,3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104 986,6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103 350,8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49 935,8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57 962,9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50 335,9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44 047,3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43 878,5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Судебная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10,7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3 103,0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3 419,2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2 059,3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2 042,5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2 042,5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60 356,6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70 027,7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63 605,5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58 895,5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57 419,1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112,4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1 132,1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1 132,1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53,3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4 560,0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5 060,0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72 956,6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58 321,0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54 483,8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74,7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42 370,2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43 843,7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1 571,3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1 256,1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1 730,8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1 384,6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1 125,0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43 978,3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35 155,9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28 931,0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21 495,6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22 911,7</w:t>
            </w:r>
          </w:p>
        </w:tc>
      </w:tr>
      <w:tr w:rsidR="00DD0663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27 407,0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21 909,0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23 822,0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19 490,0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19 807,0</w:t>
            </w:r>
          </w:p>
        </w:tc>
      </w:tr>
      <w:tr w:rsidR="00DD0663" w:rsidRPr="00A82205" w:rsidTr="00D917E6">
        <w:trPr>
          <w:trHeight w:hRule="exact" w:val="329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Территориальный дорожный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917E6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17E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917E6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17E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917E6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17E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917E6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917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917E6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917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917E6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17E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917E6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917E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D0663" w:rsidRPr="00A82205" w:rsidTr="00D917E6">
        <w:trPr>
          <w:trHeight w:hRule="exact" w:val="329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613 096,9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529 313,0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28 223,8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822D75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31 067,4</w:t>
            </w:r>
          </w:p>
        </w:tc>
      </w:tr>
      <w:tr w:rsidR="00DD0663" w:rsidRPr="00A82205" w:rsidTr="00D917E6">
        <w:trPr>
          <w:trHeight w:hRule="exact" w:val="329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544 897,3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470 433,3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3 655,0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DD0663" w:rsidRPr="00A82205" w:rsidTr="00D917E6">
        <w:trPr>
          <w:trHeight w:hRule="exact" w:val="329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D0663" w:rsidRPr="00A82205" w:rsidRDefault="00DD0663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17 195,5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14 845,6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2 674,0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6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D0663" w:rsidRPr="00DD0663" w:rsidRDefault="00DD0663" w:rsidP="00DD06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663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</w:tr>
      <w:tr w:rsidR="0072239E" w:rsidRPr="00A82205" w:rsidTr="0072239E">
        <w:trPr>
          <w:trHeight w:val="330"/>
          <w:jc w:val="center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2239E" w:rsidRPr="005C5A72" w:rsidRDefault="0072239E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2239E" w:rsidRPr="005C5A72" w:rsidRDefault="0072239E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72239E" w:rsidRPr="005C5A72" w:rsidRDefault="0072239E" w:rsidP="005C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2239E" w:rsidRPr="005C5A72" w:rsidRDefault="0072239E" w:rsidP="005C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2239E" w:rsidRPr="005C5A72" w:rsidRDefault="0072239E" w:rsidP="00A8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5C5A72" w:rsidRPr="00A82205" w:rsidTr="0072239E">
        <w:trPr>
          <w:trHeight w:val="330"/>
          <w:jc w:val="center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5A72" w:rsidRPr="005C5A72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5C5A72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5C5A72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DD0663" w:rsidRDefault="005C5A72" w:rsidP="001E3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DD0663" w:rsidRDefault="005C5A72" w:rsidP="001E3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2022 годом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DD0663" w:rsidRDefault="005C5A72" w:rsidP="001E3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ожидаемым исполнением 2023 года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DD0663" w:rsidRDefault="005C5A72" w:rsidP="001E3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DD0663" w:rsidRDefault="005C5A72" w:rsidP="001E3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43 056,8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37 172,8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20 411,0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14 433,8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17 178,4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7 947,3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6 861,3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8 059,0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5 790,0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5 889,0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822D7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2D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470 057,9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490 902,0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491 723,8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104,6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sz w:val="24"/>
                <w:szCs w:val="24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402 576,9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349 124,3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135 683,8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141 700,5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132 913,5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111 460,0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93 075,5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293 655,3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306 677,0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315 982,6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251 761,0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216 750,3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34 266,2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35 785,8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35 048,8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33 503,6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33 375,3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257,5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116,3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6 006,9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6 273,3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7 288,9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5 452,3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5 575,7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134 623,6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93 174,0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65 499,5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48,7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59 382,5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61 931,9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15 432,5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23 852,0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27 081,2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175,5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113,5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12 944,2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10 089,5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1 391,8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2 151,2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1 400,0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3 742,6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5 784,4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12 512,6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334,3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216,3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8 990,3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13 895,1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11 716,2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10 332,3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7 695,5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1 307,8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2 021,3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1 452,4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1 161,9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944,0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7 671,9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3 858,0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657,7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7 671,9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3 858,0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A72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657,7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5C5A72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C5A72">
              <w:rPr>
                <w:rFonts w:ascii="Times New Roman" w:hAnsi="Times New Roman" w:cs="Times New Roman"/>
                <w:color w:val="000000"/>
              </w:rPr>
              <w:t>657,7</w:t>
            </w:r>
          </w:p>
        </w:tc>
      </w:tr>
      <w:tr w:rsidR="005C5A72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C5A72" w:rsidRPr="00A82205" w:rsidRDefault="005C5A72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C5A72" w:rsidRPr="00822D75" w:rsidRDefault="005C5A72" w:rsidP="005C5A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22D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</w:t>
            </w:r>
          </w:p>
        </w:tc>
      </w:tr>
      <w:tr w:rsidR="0072239E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2239E" w:rsidRPr="00A82205" w:rsidRDefault="0072239E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2239E" w:rsidRPr="00A82205" w:rsidRDefault="0072239E" w:rsidP="00A8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2239E" w:rsidRPr="00A82205" w:rsidRDefault="0072239E" w:rsidP="00A8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2239E" w:rsidRPr="00A82205" w:rsidRDefault="0072239E" w:rsidP="00A8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2239E" w:rsidRPr="00A82205" w:rsidRDefault="0072239E" w:rsidP="00A8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2239E" w:rsidRPr="00A82205" w:rsidRDefault="0072239E" w:rsidP="00A8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2239E" w:rsidRPr="00A82205" w:rsidRDefault="0072239E" w:rsidP="00A8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2239E" w:rsidRPr="00A82205" w:rsidRDefault="0072239E" w:rsidP="00A8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5A72" w:rsidRPr="00A82205" w:rsidTr="0072239E">
        <w:trPr>
          <w:trHeight w:val="330"/>
          <w:jc w:val="center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5A72" w:rsidRPr="0072239E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23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5C5A72" w:rsidRDefault="005C5A72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5C5A72" w:rsidRPr="005C5A72" w:rsidRDefault="005C5A72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5C5A72" w:rsidRDefault="005C5A72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5C5A72" w:rsidRDefault="005C5A72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5C5A72" w:rsidRPr="00A82205" w:rsidTr="0072239E">
        <w:trPr>
          <w:trHeight w:val="330"/>
          <w:jc w:val="center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5A72" w:rsidRPr="0072239E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72239E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72239E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72239E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72239E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2022 годом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72239E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 в сравнении с ожидаемым исполнением 2023 года 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72239E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C5A72" w:rsidRPr="0072239E" w:rsidRDefault="005C5A7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0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822D75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22D75" w:rsidRPr="00A82205" w:rsidRDefault="00822D75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8 317,1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sz w:val="24"/>
                <w:szCs w:val="24"/>
              </w:rPr>
              <w:t>197,2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sz w:val="24"/>
                <w:szCs w:val="24"/>
              </w:rPr>
              <w:t>122,8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23 774,0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24 060,0</w:t>
            </w:r>
          </w:p>
        </w:tc>
      </w:tr>
      <w:tr w:rsidR="00822D75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22D75" w:rsidRPr="00A82205" w:rsidRDefault="00822D75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22D75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22D75" w:rsidRPr="00A82205" w:rsidRDefault="00822D75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2D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2D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22D75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22D75" w:rsidRPr="00A82205" w:rsidRDefault="00822D75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2D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2D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822D75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22D7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22D75" w:rsidRPr="00A82205" w:rsidTr="0072239E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22D75" w:rsidRPr="00A82205" w:rsidRDefault="00822D75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1 442 278,5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1 349 972,0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810 795,9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680 608,0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630 317,4</w:t>
            </w:r>
          </w:p>
        </w:tc>
      </w:tr>
      <w:tr w:rsidR="00822D75" w:rsidRPr="00A82205" w:rsidTr="00AD5D7C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22D75" w:rsidRPr="00A82205" w:rsidRDefault="00822D75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sz w:val="24"/>
                <w:szCs w:val="24"/>
              </w:rPr>
              <w:t>9 800,00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sz w:val="24"/>
                <w:szCs w:val="24"/>
              </w:rPr>
              <w:t>20 500,00</w:t>
            </w:r>
          </w:p>
        </w:tc>
      </w:tr>
      <w:tr w:rsidR="00822D75" w:rsidRPr="00A82205" w:rsidTr="0072239E">
        <w:trPr>
          <w:trHeight w:val="3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22D75" w:rsidRPr="00A82205" w:rsidRDefault="00822D75" w:rsidP="00A82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2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1 442 278,5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1 349 972,0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810 795,9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690 408,0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22D75" w:rsidRPr="003434D0" w:rsidRDefault="00822D75" w:rsidP="00822D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650 817,4</w:t>
            </w:r>
          </w:p>
        </w:tc>
      </w:tr>
    </w:tbl>
    <w:p w:rsidR="00A82205" w:rsidRDefault="00A82205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A82205" w:rsidRDefault="00A82205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72239E" w:rsidRDefault="0072239E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72239E" w:rsidRDefault="0072239E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D917E6" w:rsidRDefault="00D917E6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72239E" w:rsidRDefault="0072239E" w:rsidP="002835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283581" w:rsidRPr="008302D0" w:rsidRDefault="00283581" w:rsidP="00283581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lastRenderedPageBreak/>
        <w:t xml:space="preserve">Муниципальные программы 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Беломорского</w:t>
      </w:r>
      <w:r w:rsidRPr="008302D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муниципального </w:t>
      </w:r>
      <w:r w:rsidR="00D917E6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округа Республики Карелия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283581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образования </w:t>
      </w:r>
      <w:r w:rsidR="009E241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на территории 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округа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Республики Карелия 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на 20</w:t>
      </w:r>
      <w:r w:rsidR="009E241F" w:rsidRPr="0016065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-20</w:t>
      </w:r>
      <w:r w:rsidR="009E241F" w:rsidRPr="00160656">
        <w:rPr>
          <w:rFonts w:ascii="Times New Roman" w:hAnsi="Times New Roman" w:cs="Times New Roman"/>
          <w:color w:val="000000"/>
          <w:sz w:val="27"/>
          <w:szCs w:val="27"/>
        </w:rPr>
        <w:t>30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годы.</w:t>
      </w:r>
    </w:p>
    <w:p w:rsidR="00283581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eastAsia="Times New Roman" w:hAnsi="Times New Roman" w:cs="Times New Roman"/>
          <w:bCs/>
          <w:sz w:val="27"/>
          <w:szCs w:val="27"/>
        </w:rPr>
        <w:t xml:space="preserve">Социальная поддержка населения на территории 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Беломорского муниципального округа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Республики Карелия </w:t>
      </w:r>
      <w:r w:rsidR="00D917E6" w:rsidRPr="00160656">
        <w:rPr>
          <w:rFonts w:ascii="Times New Roman" w:hAnsi="Times New Roman" w:cs="Times New Roman"/>
          <w:color w:val="000000"/>
          <w:sz w:val="27"/>
          <w:szCs w:val="27"/>
        </w:rPr>
        <w:t>на 2024-2030 годы</w:t>
      </w:r>
      <w:r w:rsidRPr="00160656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283581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eastAsia="Times New Roman" w:hAnsi="Times New Roman" w:cs="Times New Roman"/>
          <w:sz w:val="27"/>
          <w:szCs w:val="27"/>
        </w:rPr>
        <w:t>Развитие культуры на 20</w:t>
      </w:r>
      <w:r w:rsidR="00771A15" w:rsidRPr="00160656">
        <w:rPr>
          <w:rFonts w:ascii="Times New Roman" w:eastAsia="Times New Roman" w:hAnsi="Times New Roman" w:cs="Times New Roman"/>
          <w:sz w:val="27"/>
          <w:szCs w:val="27"/>
        </w:rPr>
        <w:t>2</w:t>
      </w:r>
      <w:r w:rsidR="004C7C46" w:rsidRPr="0016065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>-20</w:t>
      </w:r>
      <w:r w:rsidR="00771A15" w:rsidRPr="00160656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 xml:space="preserve"> годы на территории </w:t>
      </w:r>
      <w:r w:rsidR="004C7C46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Карелия</w:t>
      </w:r>
      <w:r w:rsidRPr="00160656">
        <w:rPr>
          <w:rFonts w:ascii="Times New Roman" w:hAnsi="Times New Roman" w:cs="Times New Roman"/>
          <w:sz w:val="27"/>
          <w:szCs w:val="27"/>
        </w:rPr>
        <w:t>.</w:t>
      </w:r>
    </w:p>
    <w:p w:rsidR="00283581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>Развитие физической культуры, спорта, туризма и молодежной политики на 20</w:t>
      </w:r>
      <w:r w:rsidR="00771A15" w:rsidRPr="0016065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4C7C46" w:rsidRPr="00160656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-20</w:t>
      </w:r>
      <w:r w:rsidR="00771A15" w:rsidRPr="00160656">
        <w:rPr>
          <w:rFonts w:ascii="Times New Roman" w:hAnsi="Times New Roman" w:cs="Times New Roman"/>
          <w:color w:val="000000"/>
          <w:sz w:val="27"/>
          <w:szCs w:val="27"/>
        </w:rPr>
        <w:t>30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годы на территории </w:t>
      </w:r>
      <w:r w:rsidR="004C7C46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Карелия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71A15" w:rsidRPr="00160656" w:rsidRDefault="00771A15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>Эффективное управление муниципальными финансами на 202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-2030 годы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 на 2024-2030 годы</w:t>
      </w:r>
      <w:r w:rsidRPr="0016065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71A15" w:rsidRPr="00160656" w:rsidRDefault="00771A15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 xml:space="preserve">Развитие и поддержка субъектов малого и среднего предпринимательства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 на 2024-2030 годы</w:t>
      </w:r>
      <w:r w:rsidRPr="00160656">
        <w:rPr>
          <w:rFonts w:ascii="Times New Roman" w:hAnsi="Times New Roman" w:cs="Times New Roman"/>
          <w:sz w:val="27"/>
          <w:szCs w:val="27"/>
        </w:rPr>
        <w:t>.</w:t>
      </w:r>
    </w:p>
    <w:p w:rsidR="009073AF" w:rsidRPr="00160656" w:rsidRDefault="00771A15" w:rsidP="00160656">
      <w:pPr>
        <w:pStyle w:val="aa"/>
        <w:widowControl w:val="0"/>
        <w:numPr>
          <w:ilvl w:val="0"/>
          <w:numId w:val="4"/>
        </w:numPr>
        <w:spacing w:after="0" w:line="240" w:lineRule="auto"/>
        <w:ind w:left="284" w:right="283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Реализация государственной антинаркотической политики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 на 2024-2030 годы</w:t>
      </w:r>
      <w:r w:rsidR="009073AF" w:rsidRPr="001606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71A15" w:rsidRPr="00160656" w:rsidRDefault="00771A15" w:rsidP="00160656">
      <w:pPr>
        <w:pStyle w:val="aa"/>
        <w:widowControl w:val="0"/>
        <w:numPr>
          <w:ilvl w:val="0"/>
          <w:numId w:val="4"/>
        </w:numPr>
        <w:spacing w:after="0" w:line="240" w:lineRule="auto"/>
        <w:ind w:left="284" w:right="283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 xml:space="preserve">Защита населения и территорий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 xml:space="preserve">Беломорского муниципального округа Республики Карелия </w:t>
      </w:r>
      <w:r w:rsidRPr="00160656">
        <w:rPr>
          <w:rFonts w:ascii="Times New Roman" w:hAnsi="Times New Roman" w:cs="Times New Roman"/>
          <w:sz w:val="27"/>
          <w:szCs w:val="27"/>
        </w:rPr>
        <w:t>от чрезвычайных ситуаций, обеспечение пожарной безопасности и безопасности людей на водных объектах на 202</w:t>
      </w:r>
      <w:r w:rsidR="009073AF" w:rsidRPr="00160656">
        <w:rPr>
          <w:rFonts w:ascii="Times New Roman" w:hAnsi="Times New Roman" w:cs="Times New Roman"/>
          <w:sz w:val="27"/>
          <w:szCs w:val="27"/>
        </w:rPr>
        <w:t>4</w:t>
      </w:r>
      <w:r w:rsidRPr="00160656">
        <w:rPr>
          <w:rFonts w:ascii="Times New Roman" w:hAnsi="Times New Roman" w:cs="Times New Roman"/>
          <w:sz w:val="27"/>
          <w:szCs w:val="27"/>
        </w:rPr>
        <w:t xml:space="preserve">-2030 годы». </w:t>
      </w:r>
    </w:p>
    <w:p w:rsidR="009073AF" w:rsidRPr="00160656" w:rsidRDefault="00283581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color w:val="000000"/>
          <w:sz w:val="27"/>
          <w:szCs w:val="27"/>
        </w:rPr>
        <w:t>Муниципаль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>ное управление на 20</w:t>
      </w:r>
      <w:r w:rsidR="00771A15" w:rsidRPr="0016065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073AF" w:rsidRPr="0016065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>-20</w:t>
      </w:r>
      <w:r w:rsidR="00771A15" w:rsidRPr="00160656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160656">
        <w:rPr>
          <w:rFonts w:ascii="Times New Roman" w:eastAsia="Times New Roman" w:hAnsi="Times New Roman" w:cs="Times New Roman"/>
          <w:sz w:val="27"/>
          <w:szCs w:val="27"/>
        </w:rPr>
        <w:t xml:space="preserve"> годы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Карелия.</w:t>
      </w:r>
    </w:p>
    <w:p w:rsidR="006D29C8" w:rsidRPr="00160656" w:rsidRDefault="006D29C8" w:rsidP="00160656">
      <w:pPr>
        <w:pStyle w:val="aa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 xml:space="preserve"> Профилактика правонарушений, экстремизма и терроризма на территории </w:t>
      </w:r>
      <w:r w:rsidR="009073AF" w:rsidRPr="00160656">
        <w:rPr>
          <w:rFonts w:ascii="Times New Roman" w:hAnsi="Times New Roman" w:cs="Times New Roman"/>
          <w:color w:val="000000"/>
          <w:sz w:val="27"/>
          <w:szCs w:val="27"/>
        </w:rPr>
        <w:t>Беломорского муниципального округа Республики Карелия на 2024-2030 годы</w:t>
      </w:r>
      <w:r w:rsidRPr="00160656">
        <w:rPr>
          <w:rFonts w:ascii="Times New Roman" w:hAnsi="Times New Roman" w:cs="Times New Roman"/>
          <w:sz w:val="27"/>
          <w:szCs w:val="27"/>
        </w:rPr>
        <w:t>.</w:t>
      </w:r>
    </w:p>
    <w:p w:rsidR="00283581" w:rsidRPr="00160656" w:rsidRDefault="00333362" w:rsidP="00160656">
      <w:pPr>
        <w:pStyle w:val="aa"/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 xml:space="preserve">Жилищно-коммунальное хозяйство и благоустройство в Беломорском муниципальном </w:t>
      </w:r>
      <w:r w:rsidR="009073AF" w:rsidRPr="00160656">
        <w:rPr>
          <w:rFonts w:ascii="Times New Roman" w:hAnsi="Times New Roman" w:cs="Times New Roman"/>
          <w:sz w:val="27"/>
          <w:szCs w:val="27"/>
        </w:rPr>
        <w:t xml:space="preserve">округе Республики Карелия </w:t>
      </w:r>
      <w:r w:rsidRPr="00160656">
        <w:rPr>
          <w:rFonts w:ascii="Times New Roman" w:hAnsi="Times New Roman" w:cs="Times New Roman"/>
          <w:sz w:val="27"/>
          <w:szCs w:val="27"/>
        </w:rPr>
        <w:t>на 202</w:t>
      </w:r>
      <w:r w:rsidR="009073AF" w:rsidRPr="00160656">
        <w:rPr>
          <w:rFonts w:ascii="Times New Roman" w:hAnsi="Times New Roman" w:cs="Times New Roman"/>
          <w:sz w:val="27"/>
          <w:szCs w:val="27"/>
        </w:rPr>
        <w:t>4</w:t>
      </w:r>
      <w:r w:rsidRPr="00160656">
        <w:rPr>
          <w:rFonts w:ascii="Times New Roman" w:hAnsi="Times New Roman" w:cs="Times New Roman"/>
          <w:sz w:val="27"/>
          <w:szCs w:val="27"/>
        </w:rPr>
        <w:t>-2030 годы</w:t>
      </w:r>
      <w:r w:rsidR="00283581" w:rsidRPr="0016065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073AF" w:rsidRPr="00160656" w:rsidRDefault="009073AF" w:rsidP="00160656">
      <w:pPr>
        <w:pStyle w:val="aa"/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>Формирование современной городской среды на территории Беломорского муниципального округа Республики Карелия на 2024-2030 годы.</w:t>
      </w:r>
    </w:p>
    <w:p w:rsidR="009073AF" w:rsidRPr="00160656" w:rsidRDefault="009073AF" w:rsidP="00160656">
      <w:pPr>
        <w:pStyle w:val="ConsPlusNormal"/>
        <w:widowControl w:val="0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7"/>
          <w:szCs w:val="27"/>
        </w:rPr>
      </w:pPr>
      <w:r w:rsidRPr="00160656">
        <w:rPr>
          <w:rFonts w:ascii="Times New Roman" w:hAnsi="Times New Roman" w:cs="Times New Roman"/>
          <w:sz w:val="27"/>
          <w:szCs w:val="27"/>
        </w:rPr>
        <w:t>Организация и осуществление дорожной деятельности на территории Беломорского муниципального округа Республики Карелия на 2024-2030 годы</w:t>
      </w:r>
    </w:p>
    <w:p w:rsidR="00B944C4" w:rsidRPr="00515098" w:rsidRDefault="00B02630" w:rsidP="00133385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color w:val="00B050"/>
          <w:sz w:val="27"/>
          <w:szCs w:val="27"/>
        </w:rPr>
      </w:pPr>
      <w:r w:rsidRPr="004452AB">
        <w:rPr>
          <w:rFonts w:ascii="Times New Roman" w:hAnsi="Times New Roman" w:cs="Times New Roman"/>
          <w:b/>
          <w:sz w:val="26"/>
          <w:szCs w:val="26"/>
        </w:rPr>
        <w:br w:type="page"/>
      </w:r>
      <w:r w:rsidR="00352A58" w:rsidRPr="00515098">
        <w:rPr>
          <w:rFonts w:ascii="Times New Roman" w:hAnsi="Times New Roman" w:cs="Times New Roman"/>
          <w:b/>
          <w:color w:val="00B050"/>
          <w:sz w:val="27"/>
          <w:szCs w:val="27"/>
        </w:rPr>
        <w:lastRenderedPageBreak/>
        <w:t>С</w:t>
      </w:r>
      <w:r w:rsidR="003F3B69" w:rsidRPr="00515098">
        <w:rPr>
          <w:rFonts w:ascii="Times New Roman" w:hAnsi="Times New Roman" w:cs="Times New Roman"/>
          <w:b/>
          <w:color w:val="00B050"/>
          <w:sz w:val="27"/>
          <w:szCs w:val="27"/>
        </w:rPr>
        <w:t>труктура расходов бюджета</w:t>
      </w:r>
      <w:r w:rsidR="00352A58" w:rsidRPr="00515098">
        <w:rPr>
          <w:rFonts w:ascii="Times New Roman" w:hAnsi="Times New Roman" w:cs="Times New Roman"/>
          <w:b/>
          <w:color w:val="00B050"/>
          <w:sz w:val="27"/>
          <w:szCs w:val="27"/>
        </w:rPr>
        <w:t xml:space="preserve"> </w:t>
      </w:r>
      <w:r w:rsidR="00160656" w:rsidRPr="00515098">
        <w:rPr>
          <w:rFonts w:ascii="Times New Roman" w:hAnsi="Times New Roman" w:cs="Times New Roman"/>
          <w:b/>
          <w:color w:val="00B050"/>
          <w:sz w:val="27"/>
          <w:szCs w:val="27"/>
        </w:rPr>
        <w:t xml:space="preserve">Беломорского муниципального </w:t>
      </w:r>
      <w:r w:rsidR="00B944C4" w:rsidRPr="00515098">
        <w:rPr>
          <w:rFonts w:ascii="Times New Roman" w:hAnsi="Times New Roman" w:cs="Times New Roman"/>
          <w:b/>
          <w:color w:val="00B050"/>
          <w:sz w:val="27"/>
          <w:szCs w:val="27"/>
        </w:rPr>
        <w:t>округа Республики Карелия</w:t>
      </w:r>
    </w:p>
    <w:p w:rsidR="003F3B69" w:rsidRPr="00515098" w:rsidRDefault="00160656" w:rsidP="00133385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color w:val="00B050"/>
          <w:sz w:val="27"/>
          <w:szCs w:val="27"/>
        </w:rPr>
      </w:pPr>
      <w:r w:rsidRPr="00515098">
        <w:rPr>
          <w:rFonts w:ascii="Times New Roman" w:hAnsi="Times New Roman" w:cs="Times New Roman"/>
          <w:b/>
          <w:color w:val="00B050"/>
          <w:sz w:val="27"/>
          <w:szCs w:val="27"/>
        </w:rPr>
        <w:t xml:space="preserve"> </w:t>
      </w:r>
      <w:r w:rsidR="00352A58" w:rsidRPr="00515098">
        <w:rPr>
          <w:rFonts w:ascii="Times New Roman" w:hAnsi="Times New Roman" w:cs="Times New Roman"/>
          <w:b/>
          <w:color w:val="00B050"/>
          <w:sz w:val="27"/>
          <w:szCs w:val="27"/>
        </w:rPr>
        <w:t>по программным и непрограммным направлениям деятельности</w:t>
      </w:r>
    </w:p>
    <w:p w:rsidR="00F4645E" w:rsidRPr="00954FF8" w:rsidRDefault="00F4645E" w:rsidP="00B44E79">
      <w:pPr>
        <w:autoSpaceDE w:val="0"/>
        <w:autoSpaceDN w:val="0"/>
        <w:adjustRightInd w:val="0"/>
        <w:spacing w:after="0" w:line="360" w:lineRule="auto"/>
        <w:ind w:right="425"/>
        <w:jc w:val="right"/>
        <w:rPr>
          <w:rFonts w:ascii="Times New Roman" w:hAnsi="Times New Roman" w:cs="Times New Roman"/>
          <w:b/>
        </w:rPr>
      </w:pPr>
      <w:r w:rsidRPr="00954FF8">
        <w:rPr>
          <w:rFonts w:ascii="Times New Roman" w:hAnsi="Times New Roman" w:cs="Times New Roman"/>
          <w:b/>
        </w:rPr>
        <w:t>тыс.руб.</w:t>
      </w:r>
    </w:p>
    <w:tbl>
      <w:tblPr>
        <w:tblW w:w="13963" w:type="dxa"/>
        <w:jc w:val="center"/>
        <w:tblLook w:val="04A0"/>
      </w:tblPr>
      <w:tblGrid>
        <w:gridCol w:w="7513"/>
        <w:gridCol w:w="2127"/>
        <w:gridCol w:w="2126"/>
        <w:gridCol w:w="2197"/>
      </w:tblGrid>
      <w:tr w:rsidR="00745CF0" w:rsidRPr="00133385" w:rsidTr="00515098">
        <w:trPr>
          <w:trHeight w:hRule="exact" w:val="454"/>
          <w:jc w:val="center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74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BD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D474F"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BD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D474F"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год*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BD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BD474F"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год*</w:t>
            </w:r>
          </w:p>
        </w:tc>
      </w:tr>
      <w:tr w:rsidR="00AA7897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системы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526 236,80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431 272,60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377 198,00</w:t>
            </w:r>
          </w:p>
        </w:tc>
      </w:tr>
      <w:tr w:rsidR="00AA7897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Социальная поддержка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18 693,20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7 408,50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5 591,70</w:t>
            </w:r>
          </w:p>
        </w:tc>
      </w:tr>
      <w:tr w:rsidR="00AA7897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68 283,40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61 940,90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64 490,30</w:t>
            </w:r>
          </w:p>
        </w:tc>
      </w:tr>
      <w:tr w:rsidR="00AA7897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физической культуры, спорта, туризма и молодежной политики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3 649,00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3 383,70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3 383,70</w:t>
            </w:r>
          </w:p>
        </w:tc>
      </w:tr>
      <w:tr w:rsidR="00AA7897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Эффективное управление муниципальными финансами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23 774,00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24 060,00</w:t>
            </w:r>
          </w:p>
        </w:tc>
      </w:tr>
      <w:tr w:rsidR="00AA7897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и поддержка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50,00</w:t>
            </w:r>
          </w:p>
        </w:tc>
      </w:tr>
      <w:tr w:rsidR="00AA7897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Антинаркотическая политика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40,00</w:t>
            </w:r>
          </w:p>
        </w:tc>
      </w:tr>
      <w:tr w:rsidR="00AA7897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Защита населения от чрезвычайных ситуаций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3 045,50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4 560,00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5 060,00</w:t>
            </w:r>
          </w:p>
        </w:tc>
      </w:tr>
      <w:tr w:rsidR="00AA7897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Муниципальное управление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111 063,40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99 884,00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A7897" w:rsidRPr="00133385" w:rsidRDefault="00AA7897" w:rsidP="00AA7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98 407,60</w:t>
            </w:r>
          </w:p>
        </w:tc>
      </w:tr>
      <w:tr w:rsidR="00954FF8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Профилактика правонарушений, экстремизма и терроризма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30,60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30,60</w:t>
            </w:r>
          </w:p>
        </w:tc>
      </w:tr>
      <w:tr w:rsidR="00954FF8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Жилищно-коммунальное хозяйство и благоустройство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26 059,00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19 241,80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21 986,50</w:t>
            </w:r>
          </w:p>
        </w:tc>
      </w:tr>
      <w:tr w:rsidR="00954FF8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Формирование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797,80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0,00</w:t>
            </w:r>
          </w:p>
        </w:tc>
      </w:tr>
      <w:tr w:rsidR="00954FF8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осуществление дорожной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28 133,20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21 495,60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22 911,70</w:t>
            </w:r>
          </w:p>
        </w:tc>
      </w:tr>
      <w:tr w:rsidR="00954FF8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Непрограммные направления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8 319,00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7 526,30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54FF8" w:rsidRPr="00133385" w:rsidRDefault="00954FF8" w:rsidP="0095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33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7 107,30</w:t>
            </w:r>
          </w:p>
        </w:tc>
      </w:tr>
      <w:tr w:rsidR="00745CF0" w:rsidRPr="00133385" w:rsidTr="00133385">
        <w:trPr>
          <w:trHeight w:hRule="exact" w:val="510"/>
          <w:jc w:val="center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745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 расходов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74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1 332 878,6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74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617 179,6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45CF0" w:rsidRPr="00133385" w:rsidRDefault="00745CF0" w:rsidP="0074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33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613 649,2</w:t>
            </w:r>
          </w:p>
        </w:tc>
      </w:tr>
    </w:tbl>
    <w:p w:rsidR="00F4645E" w:rsidRPr="00133385" w:rsidRDefault="00AF7326" w:rsidP="00B44E79">
      <w:pPr>
        <w:autoSpaceDE w:val="0"/>
        <w:autoSpaceDN w:val="0"/>
        <w:adjustRightInd w:val="0"/>
        <w:spacing w:after="0" w:line="360" w:lineRule="auto"/>
        <w:ind w:left="1134" w:hanging="567"/>
        <w:rPr>
          <w:rFonts w:ascii="Times New Roman" w:hAnsi="Times New Roman" w:cs="Times New Roman"/>
          <w:b/>
        </w:rPr>
      </w:pPr>
      <w:r w:rsidRPr="00133385">
        <w:rPr>
          <w:rFonts w:ascii="Times New Roman" w:hAnsi="Times New Roman" w:cs="Times New Roman"/>
          <w:b/>
        </w:rPr>
        <w:t>* без учета объема условно утверждаемых расходов</w:t>
      </w:r>
    </w:p>
    <w:p w:rsidR="002E1DEA" w:rsidRPr="008302D0" w:rsidRDefault="00352A58" w:rsidP="002E1DEA">
      <w:pPr>
        <w:autoSpaceDE w:val="0"/>
        <w:autoSpaceDN w:val="0"/>
        <w:adjustRightInd w:val="0"/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Программная с</w:t>
      </w:r>
      <w:r w:rsidR="002E1DEA" w:rsidRPr="008302D0">
        <w:rPr>
          <w:rFonts w:ascii="Times New Roman" w:hAnsi="Times New Roman" w:cs="Times New Roman"/>
          <w:b/>
          <w:color w:val="00B050"/>
          <w:sz w:val="32"/>
          <w:szCs w:val="32"/>
        </w:rPr>
        <w:t>труктура расходов бюджета</w:t>
      </w:r>
    </w:p>
    <w:p w:rsidR="002E1DEA" w:rsidRPr="008302D0" w:rsidRDefault="002E1DEA" w:rsidP="002E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 w:rsidR="0024404B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24404B"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на 202</w:t>
      </w:r>
      <w:r w:rsidR="0024404B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F4645E" w:rsidRDefault="00862154" w:rsidP="00B02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1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71715" cy="4981575"/>
            <wp:effectExtent l="19050" t="0" r="1968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1DE1" w:rsidRDefault="00D21DE1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54" w:rsidRPr="008302D0" w:rsidRDefault="00862154" w:rsidP="00862154">
      <w:pPr>
        <w:autoSpaceDE w:val="0"/>
        <w:autoSpaceDN w:val="0"/>
        <w:adjustRightInd w:val="0"/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Программная структура расходов бюджета</w:t>
      </w:r>
    </w:p>
    <w:p w:rsidR="00862154" w:rsidRPr="008302D0" w:rsidRDefault="00862154" w:rsidP="008621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на 202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5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2E1DEA" w:rsidRPr="008302D0" w:rsidRDefault="00987AAB" w:rsidP="002E1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87AAB">
        <w:rPr>
          <w:rFonts w:ascii="Times New Roman" w:hAnsi="Times New Roman" w:cs="Times New Roman"/>
          <w:b/>
          <w:noProof/>
          <w:color w:val="00B050"/>
          <w:sz w:val="32"/>
          <w:szCs w:val="32"/>
        </w:rPr>
        <w:drawing>
          <wp:inline distT="0" distB="0" distL="0" distR="0">
            <wp:extent cx="7200900" cy="5257800"/>
            <wp:effectExtent l="19050" t="0" r="19050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2154" w:rsidRPr="008302D0" w:rsidRDefault="00862154" w:rsidP="00862154">
      <w:pPr>
        <w:autoSpaceDE w:val="0"/>
        <w:autoSpaceDN w:val="0"/>
        <w:adjustRightInd w:val="0"/>
        <w:spacing w:after="0" w:line="360" w:lineRule="auto"/>
        <w:ind w:left="1701" w:hanging="1701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Программная структура расходов бюджета</w:t>
      </w:r>
    </w:p>
    <w:p w:rsidR="00862154" w:rsidRPr="008302D0" w:rsidRDefault="00862154" w:rsidP="008621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на 202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p w:rsidR="00D21DE1" w:rsidRDefault="00A56F1F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F1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47890" cy="5238750"/>
            <wp:effectExtent l="19050" t="0" r="1016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1C01" w:rsidRDefault="00CF33B6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CF33B6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Целевые показатели (индикаторы), планируемые к достижению в результате их реализации в сравнении с оценкой 202</w:t>
      </w:r>
      <w:r w:rsidR="00B95AD5">
        <w:rPr>
          <w:rFonts w:ascii="Times New Roman" w:hAnsi="Times New Roman" w:cs="Times New Roman"/>
          <w:b/>
          <w:color w:val="00B050"/>
          <w:sz w:val="32"/>
          <w:szCs w:val="32"/>
        </w:rPr>
        <w:t>3</w:t>
      </w:r>
      <w:r w:rsidRPr="00CF33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года и отчетными данными об исполнении за 202</w:t>
      </w:r>
      <w:r w:rsidR="00B95AD5">
        <w:rPr>
          <w:rFonts w:ascii="Times New Roman" w:hAnsi="Times New Roman" w:cs="Times New Roman"/>
          <w:b/>
          <w:color w:val="00B050"/>
          <w:sz w:val="32"/>
          <w:szCs w:val="32"/>
        </w:rPr>
        <w:t>2</w:t>
      </w:r>
      <w:r w:rsidRPr="00CF33B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</w:t>
      </w:r>
    </w:p>
    <w:tbl>
      <w:tblPr>
        <w:tblW w:w="14475" w:type="dxa"/>
        <w:tblInd w:w="93" w:type="dxa"/>
        <w:tblLayout w:type="fixed"/>
        <w:tblLook w:val="04A0"/>
      </w:tblPr>
      <w:tblGrid>
        <w:gridCol w:w="6252"/>
        <w:gridCol w:w="993"/>
        <w:gridCol w:w="1276"/>
        <w:gridCol w:w="992"/>
        <w:gridCol w:w="1418"/>
        <w:gridCol w:w="1559"/>
        <w:gridCol w:w="993"/>
        <w:gridCol w:w="992"/>
      </w:tblGrid>
      <w:tr w:rsidR="0015771D" w:rsidRPr="00E9000D" w:rsidTr="002E3B5C">
        <w:trPr>
          <w:trHeight w:hRule="exact" w:val="567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00D" w:rsidRPr="00E9000D" w:rsidRDefault="00E9000D" w:rsidP="00F1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00D" w:rsidRPr="00E9000D" w:rsidRDefault="00E9000D" w:rsidP="00F1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 w:rsidR="00B95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00D" w:rsidRPr="00E9000D" w:rsidRDefault="00E9000D" w:rsidP="00F1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B95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9000D" w:rsidRPr="00E9000D" w:rsidRDefault="00E9000D" w:rsidP="00F1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9000D" w:rsidRPr="00E9000D" w:rsidTr="002E3B5C">
        <w:trPr>
          <w:trHeight w:hRule="exact" w:val="1247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00D" w:rsidRPr="00E9000D" w:rsidRDefault="00E9000D" w:rsidP="00F12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00D" w:rsidRPr="00E9000D" w:rsidRDefault="00E9000D" w:rsidP="00F12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00D" w:rsidRPr="00E9000D" w:rsidRDefault="00E9000D" w:rsidP="00F12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9000D" w:rsidRPr="00E9000D" w:rsidRDefault="00E9000D" w:rsidP="005F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F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00D" w:rsidRPr="00E9000D" w:rsidRDefault="00E9000D" w:rsidP="005F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F0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5F0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9000D" w:rsidRPr="00E9000D" w:rsidRDefault="00E9000D" w:rsidP="005F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F0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5F0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9000D" w:rsidRPr="00E9000D" w:rsidRDefault="00E9000D" w:rsidP="005F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F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9000D" w:rsidRPr="00E9000D" w:rsidRDefault="00E9000D" w:rsidP="005F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F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9000D" w:rsidRPr="00AB3346" w:rsidTr="002E3B5C">
        <w:trPr>
          <w:trHeight w:val="4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346" w:rsidRPr="00AB3346" w:rsidRDefault="00AB3346" w:rsidP="00AB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системы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346" w:rsidRPr="00AB3346" w:rsidRDefault="00AB3346" w:rsidP="00AB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346" w:rsidRPr="00AB3346" w:rsidRDefault="00AB3346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346" w:rsidRPr="00AB3346" w:rsidRDefault="00AB3346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346" w:rsidRPr="00AB3346" w:rsidRDefault="00AB3346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346" w:rsidRPr="00AB3346" w:rsidRDefault="00AB3346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346" w:rsidRPr="00AB3346" w:rsidRDefault="00AB3346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346" w:rsidRPr="00AB3346" w:rsidRDefault="00AB3346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F139D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139D" w:rsidRPr="002F139D" w:rsidRDefault="002F139D" w:rsidP="005D4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 xml:space="preserve">Доля граждан Беломорского муниципального </w:t>
            </w:r>
            <w:r w:rsidR="005D4DF9">
              <w:rPr>
                <w:rFonts w:ascii="Times New Roman" w:hAnsi="Times New Roman" w:cs="Times New Roman"/>
                <w:color w:val="000000"/>
              </w:rPr>
              <w:t>округа</w:t>
            </w:r>
            <w:r w:rsidRPr="002F139D">
              <w:rPr>
                <w:rFonts w:ascii="Times New Roman" w:hAnsi="Times New Roman" w:cs="Times New Roman"/>
                <w:color w:val="000000"/>
              </w:rPr>
              <w:t>, удовлетворённых качеством образовательных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2F139D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Доля  детей в возрасте от полутора до 1,5 лет до 7 лет, охваченных услугами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F139D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Уровень  охвата  детей 1-7 лет дошкольным образованием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2F139D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Доля дошкольных организаций и дошкольных групп, в которых созданы условия для обучения воспитанников с ОВЗ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F139D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Доля педагогов дошкольного образования, аттестованных на первую и высшую квалификационную категории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2F139D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Уровень средней посещаемости образовательного учреждения и  дошкольных групп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F139D" w:rsidRPr="00AB3346" w:rsidTr="002E3B5C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Доля обучающихся, освоивших программы основного общего образования, продолживших обучение на уровне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55,05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2F139D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39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F12062" w:rsidRPr="00AB3346" w:rsidTr="002E3B5C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F139D" w:rsidRPr="00F12062" w:rsidRDefault="002F139D" w:rsidP="002F13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062">
              <w:rPr>
                <w:rFonts w:ascii="Times New Roman" w:hAnsi="Times New Roman" w:cs="Times New Roman"/>
                <w:color w:val="000000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 с худшими результатами единого государственного экзамена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F12062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062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F12062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062">
              <w:rPr>
                <w:rFonts w:ascii="Times New Roman" w:hAnsi="Times New Roman" w:cs="Times New Roman"/>
                <w:color w:val="000000"/>
              </w:rPr>
              <w:t>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F12062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062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F12062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062">
              <w:rPr>
                <w:rFonts w:ascii="Times New Roman" w:hAnsi="Times New Roman" w:cs="Times New Roman"/>
                <w:color w:val="000000"/>
              </w:rPr>
              <w:t>126,2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F12062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062">
              <w:rPr>
                <w:rFonts w:ascii="Times New Roman" w:hAnsi="Times New Roman" w:cs="Times New Roman"/>
                <w:color w:val="00000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F12062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062">
              <w:rPr>
                <w:rFonts w:ascii="Times New Roman" w:hAnsi="Times New Roman" w:cs="Times New Roman"/>
                <w:color w:val="000000"/>
              </w:rPr>
              <w:t>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F139D" w:rsidRPr="00F12062" w:rsidRDefault="002F139D" w:rsidP="002F13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062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</w:tr>
      <w:tr w:rsidR="005F04D6" w:rsidRPr="00AB3346" w:rsidTr="002E3B5C">
        <w:trPr>
          <w:trHeight w:val="416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04D6" w:rsidRPr="00E9000D" w:rsidRDefault="005F04D6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5F04D6" w:rsidRPr="00AB3346" w:rsidTr="002E3B5C">
        <w:trPr>
          <w:trHeight w:hRule="exact" w:val="1247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04D6" w:rsidRPr="00E9000D" w:rsidRDefault="005F04D6" w:rsidP="0015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15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15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157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F04D6" w:rsidRPr="00E9000D" w:rsidRDefault="005F04D6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40123" w:rsidRPr="00AB3346" w:rsidTr="002E3B5C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Доля детей из числа обучающихся общеобразовательных организаций, принявших участие в открытых он-лайн 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E40123" w:rsidRPr="00AB3346" w:rsidTr="002E3B5C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40123" w:rsidRPr="00E40123" w:rsidRDefault="0025745D" w:rsidP="00E40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</w:t>
            </w:r>
            <w:r w:rsidR="00E40123" w:rsidRPr="00E40123">
              <w:rPr>
                <w:rFonts w:ascii="Times New Roman" w:hAnsi="Times New Roman" w:cs="Times New Roman"/>
                <w:color w:val="000000"/>
              </w:rPr>
              <w:t xml:space="preserve"> обучающихся,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E40123" w:rsidRPr="00AB3346" w:rsidTr="002E3B5C">
        <w:trPr>
          <w:trHeight w:hRule="exact" w:val="10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Выполнение целевого показателя по средней заработной плате педагогических работников общего образования (проценты)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40123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Доля обучающихся общеобразовательных  организаций в Беломорском муниципальном районе, которым предоставлены от 80 до 100 процентов современных условий обучения, от общего числа обучающихся общеобразовательных организаций в Беломорском муниципальном районе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40123" w:rsidRPr="00E40123" w:rsidRDefault="00E40123" w:rsidP="00E401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12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15771D" w:rsidRPr="00AB3346" w:rsidTr="002E3B5C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5771D" w:rsidRPr="00AB3346" w:rsidRDefault="0015771D" w:rsidP="007B4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общеобразовательных  организаций в Беломорском муниципальном </w:t>
            </w:r>
            <w:r w:rsidR="007B4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округе</w:t>
            </w:r>
            <w:r w:rsidRPr="00A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которым предоставлены от 80 до 100 процентов современных условий обучения, от общего числа обучающихся общеобразовательных организаций в Беломорском муниципальном </w:t>
            </w:r>
            <w:r w:rsidR="005D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5771D" w:rsidRPr="00AB3346" w:rsidRDefault="0015771D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5771D" w:rsidRPr="00AB3346" w:rsidRDefault="0015771D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5771D" w:rsidRPr="00AB3346" w:rsidRDefault="0015771D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5771D" w:rsidRPr="00AB3346" w:rsidRDefault="0015771D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5771D" w:rsidRPr="00AB3346" w:rsidRDefault="0015771D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5771D" w:rsidRPr="00AB3346" w:rsidRDefault="0015771D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15771D" w:rsidRPr="00AB3346" w:rsidRDefault="0015771D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C55B04" w:rsidRPr="00AB3346" w:rsidTr="002E3B5C">
        <w:trPr>
          <w:trHeight w:val="557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5B04" w:rsidRPr="00E9000D" w:rsidRDefault="00C55B04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C55B04" w:rsidRPr="00AB3346" w:rsidTr="002E3B5C">
        <w:trPr>
          <w:trHeight w:val="126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55B04" w:rsidRPr="00E9000D" w:rsidRDefault="00C55B04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55B04" w:rsidRPr="00E9000D" w:rsidRDefault="00C55B04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55B04" w:rsidRPr="00AB3346" w:rsidTr="002E3B5C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5B04" w:rsidRPr="00C55B04" w:rsidRDefault="00C55B04" w:rsidP="007B4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 xml:space="preserve">Доля педагогических работников общеобразовательных организаций и организаций дополнительного образования в Беломорском муниципальном </w:t>
            </w:r>
            <w:r w:rsidR="007B4009">
              <w:rPr>
                <w:rFonts w:ascii="Times New Roman" w:hAnsi="Times New Roman" w:cs="Times New Roman"/>
                <w:color w:val="000000"/>
              </w:rPr>
              <w:t>округе</w:t>
            </w:r>
            <w:r w:rsidRPr="00C55B04">
              <w:rPr>
                <w:rFonts w:ascii="Times New Roman" w:hAnsi="Times New Roman" w:cs="Times New Roman"/>
                <w:color w:val="000000"/>
              </w:rPr>
              <w:t xml:space="preserve"> в возрасте до 35 лет от общего числа педагогических работников общеобразовательных организаций и организаций дополнительного образования в Беломорском муниципальном </w:t>
            </w:r>
            <w:r w:rsidR="005D4DF9">
              <w:rPr>
                <w:rFonts w:ascii="Times New Roman" w:hAnsi="Times New Roman" w:cs="Times New Roman"/>
                <w:color w:val="000000"/>
              </w:rPr>
              <w:t>округе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55B04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Доля обучающихся, воспитанников образовательных организаций района, ставших победителями, призёрами мероприятий разного уровня, от общего количества обучающихся, воспитанников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C55B04" w:rsidRPr="00AB3346" w:rsidTr="00771B4E">
        <w:trPr>
          <w:trHeight w:hRule="exact" w:val="96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Доля обучающихся образовательных организаций района, ставших победителями, призёрами  Всероссийской олимпиады школьников, от общего количества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C55B04" w:rsidRPr="00AB3346" w:rsidTr="00771B4E">
        <w:trPr>
          <w:trHeight w:hRule="exact" w:val="96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Доля детей в возрасте от 5 до 18 лет, обучающихся по дополнительным образовательным программам, от общего числа детей в возрасте от 5 до 18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C55B04" w:rsidRPr="00AB3346" w:rsidTr="00771B4E">
        <w:trPr>
          <w:trHeight w:hRule="exact" w:val="9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Доля обучающихся, воспитанников, для которых разработан индивидуальный образовательный маршрут, проявивших выдающиеся способности, от общего количества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C55B04" w:rsidRPr="00AB3346" w:rsidTr="00771B4E">
        <w:trPr>
          <w:trHeight w:hRule="exact" w:val="158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Количество мероприятий, проведённых по осуществлению межмуниципального, сетевого взаимодействия по вопросам выявления, поддержки и развития способностей и талантов у детей и молодёжи, в том числе с профессиональными образовательными организациями и по выявлению, поддержке и развитию способностей и талантов у детей и молодёжи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55B04" w:rsidRPr="00C55B04" w:rsidRDefault="00C55B04" w:rsidP="00C55B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B0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D46221" w:rsidRPr="00AB3346" w:rsidTr="002E3B5C">
        <w:trPr>
          <w:trHeight w:val="557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46221" w:rsidRPr="00E9000D" w:rsidRDefault="00D46221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46221" w:rsidRPr="00E9000D" w:rsidRDefault="00D46221" w:rsidP="00C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 w:rsidR="00C5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46221" w:rsidRPr="00E9000D" w:rsidRDefault="00D46221" w:rsidP="00C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C5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46221" w:rsidRPr="00AB3346" w:rsidRDefault="00D46221" w:rsidP="00D4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D46221" w:rsidRPr="00AB3346" w:rsidTr="002E3B5C">
        <w:trPr>
          <w:trHeight w:val="94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221" w:rsidRPr="00E9000D" w:rsidRDefault="00D46221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21" w:rsidRPr="00E9000D" w:rsidRDefault="00D46221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21" w:rsidRPr="00E9000D" w:rsidRDefault="00D46221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46221" w:rsidRPr="00E9000D" w:rsidRDefault="00C55B04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="00D46221"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46221" w:rsidRPr="00E9000D" w:rsidRDefault="00D46221" w:rsidP="00C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55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C55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46221" w:rsidRPr="00E9000D" w:rsidRDefault="00D46221" w:rsidP="00C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55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C55B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46221" w:rsidRPr="00E9000D" w:rsidRDefault="00D46221" w:rsidP="00C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5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D46221" w:rsidRPr="00E9000D" w:rsidRDefault="00D46221" w:rsidP="00C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C5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73C7B" w:rsidRPr="00AB3346" w:rsidTr="002E3B5C">
        <w:trPr>
          <w:trHeight w:hRule="exact" w:val="11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детей в возрасте от 5 до 18 лет,  получающих дополнительное образование в рамках системы персонифицированного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педагогических работников образовательных организаций дошкольного, общего и дополнительного образования, которым при прохождении аттестации присвоена первая или высшая категория в общей численности педагогических работников муниципальной системы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E73C7B" w:rsidRPr="00AB3346" w:rsidTr="002E3B5C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руководящих и педагогических работников образовательных организаций дошкольного, общего и дополнительного образования,  повысивших профессиональное мастерство через  различные формы, в общей численности педагогических работников муниципальной системы образования с учётом педагогических работников, прошедших диагностику профессиональных дефицитов/предметных компетенций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E73C7B" w:rsidRPr="00AB3346" w:rsidTr="002E3B5C">
        <w:trPr>
          <w:trHeight w:val="189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Количество организованных и проведенных методических объединений, профессиональных сообществ педагогов на муниципальном уровне, в том числе для школ с низкими результатами обучения и/или функционирующих в неблагоприятных социальных условиях, а также  по вопросам  обеспечения воспитательной работы, работы классных руководителей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E73C7B" w:rsidRPr="00E73C7B" w:rsidTr="002E3B5C">
        <w:trPr>
          <w:trHeight w:val="6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способных и талантливых детей,   в том числе детей с ограниченными возможностями, которым оказана психолого-педагогическая помощь,  от общего количества 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E73C7B" w:rsidRPr="00AB3346" w:rsidTr="002E3B5C">
        <w:trPr>
          <w:trHeight w:hRule="exact" w:val="567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AB3346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73C7B" w:rsidRPr="00AB3346" w:rsidTr="002E3B5C">
        <w:trPr>
          <w:trHeight w:val="1549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73C7B" w:rsidRPr="00AB3346" w:rsidTr="002E3B5C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детей 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технологий, в общем числе детей с ограниченными возможностями здоровья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E73C7B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детей с ограниченными возможностями здоровья, вовлечённых в профориентационную работу, от общего количества обучающихся с ограниченными возможностями здоровья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E73C7B" w:rsidRPr="00AB3346" w:rsidTr="002E3B5C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Количество услуг психолого-педагогической, методической и консультативной помощи родителям (законным представителям)  детей, а также гражданам, желающим принять на воспитание в свои семьи детей, оставшихся без попечения родителей,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3C7B">
              <w:rPr>
                <w:rFonts w:ascii="Times New Roman" w:hAnsi="Times New Roman" w:cs="Times New Roman"/>
                <w:color w:val="000000"/>
              </w:rPr>
              <w:t>в том числе с привлечением некоммерческих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</w:tr>
      <w:tr w:rsidR="00E73C7B" w:rsidRPr="00AB3346" w:rsidTr="002E3B5C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Отсутствие случаев травматизма среди обучающихся, воспитанников,  сотрудников учреждений;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73C7B" w:rsidRPr="00AB3346" w:rsidTr="002E3B5C">
        <w:trPr>
          <w:trHeight w:val="5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Отсутствие неисполненных предписаний контрольно-надзорных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73C7B" w:rsidRPr="00AB3346" w:rsidTr="002E3B5C">
        <w:trPr>
          <w:trHeight w:val="5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Отсутствие нарушений законодательства в части, касающейся информационной безопасности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73C7B" w:rsidRPr="00AB3346" w:rsidTr="002E3B5C">
        <w:trPr>
          <w:trHeight w:val="5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Процент оснащенности  зданий, сооружений образовательных организаций инженерно-техническими средствами антитеррористической, пожарной защищённости в соответствии с требованиями законодательства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73C7B" w:rsidRPr="00AB3346" w:rsidTr="002E3B5C">
        <w:trPr>
          <w:trHeight w:val="557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AB3346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73C7B" w:rsidRPr="00AB3346" w:rsidTr="002E3B5C">
        <w:trPr>
          <w:trHeight w:val="557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1E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образовательных организаций, отвечающих требованиям комплексной безопасности в соответствии с действующим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E73C7B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педагогов, использующих здоровьесберегающие  технологии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родителей (законных представителей), получивших помощь по формированию комплексной безопасности ребёнка, по укреплению его здоровья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E73C7B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обучающихся, воспитанников занятых спортивной деятельностью, в том числе в спортивных клубах, секциях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Доля обучающихся, охваченных горячим питанием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E73C7B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 xml:space="preserve">Число уровней образования, на которых реализуются механизмы внешней оценки качества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73C7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73C7B" w:rsidRPr="00AB3346" w:rsidTr="002E3B5C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E73C7B" w:rsidRDefault="00704762" w:rsidP="00E73C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E73C7B" w:rsidRDefault="00E73C7B" w:rsidP="00E73C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4762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Оказание адресной социальной помощи малоимущим гражданам и отдельным категориям граждан, находящихся в трудной жизненной ситуации, от общего количества обратившихся лиц указанной категории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04762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 xml:space="preserve">Осуществление доплат к трудовым пенсиям муниципальных служащих администрации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04762" w:rsidRPr="00AB3346" w:rsidTr="002E3B5C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Увеличение доли детей-сирот и детей, оставшихся без попечения родителей, улучшивших жилищные условия, от общего количества детей указанной категории, нуждающихся в обеспечении жильем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141,2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AB3346" w:rsidRDefault="00E73C7B" w:rsidP="00D4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70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04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704762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Увеличение количества детей-сирот и детей, оставшихся без попечения родителей, устроенных в семьи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704762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Доля детей школьного возраста, охваченных всеми формами организованного отдыха и оздоровления от общей численности детей школьного возраста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704762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Доля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из малоимущих семей, семей граждан Украины и лиц без гражданства, постоянно проживающих на территории Украины, которым было предоставлено временное убежище на территории Российской Федерации, проживающих на территории Республики Карелия, и обучающихся, являющихся детьми-инвалидами, обеспеченных питанием в учебные дни, в которые предоставлялось питание, в общей численности детей, имеющих право на обеспечение питанием,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73C7B" w:rsidRPr="00AB3346" w:rsidTr="002E3B5C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73C7B" w:rsidRPr="00AB3346" w:rsidRDefault="00704762" w:rsidP="00AB3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AB3346" w:rsidRDefault="00E73C7B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AB3346" w:rsidRDefault="00E73C7B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AB3346" w:rsidRDefault="00E73C7B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AB3346" w:rsidRDefault="00E73C7B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AB3346" w:rsidRDefault="00E73C7B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AB3346" w:rsidRDefault="00E73C7B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73C7B" w:rsidRPr="00AB3346" w:rsidRDefault="00E73C7B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4762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</w:rPr>
              <w:t>Доля объектов культурного наследия, состояние которых является удовлетворительным, в общем количестве объектов культурного наследия, находящихся в муниципальной собственности.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4762" w:rsidRPr="00AB3346" w:rsidTr="002E3B5C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Количество объектов культурного наследия, на которых проведен комплекс работ по ремонту, реставрации, консервации и противоаварийной защите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04762" w:rsidRPr="00704762" w:rsidRDefault="00704762" w:rsidP="007047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62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8F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 w:rsidR="008F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8F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8F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AB3346" w:rsidRDefault="00E73C7B" w:rsidP="00D4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8F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F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8F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F54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8F54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8F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F54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8F54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8F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F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8F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F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8F54CC" w:rsidRPr="00AB3346" w:rsidTr="002E3B5C">
        <w:trPr>
          <w:trHeight w:hRule="exact" w:val="62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</w:rPr>
              <w:t>Доля объектов культурного наследия, оформленных в муниципальную собственность.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F54CC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</w:rPr>
              <w:t>Количество объектов культурного наследия,  вовлеченных в сферу культурного туризма.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F54CC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Количество воинских захоронений и мемориалов, памятников, связанных с развитием культуры, на которых проведены работы по сохранению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F54CC" w:rsidRPr="00AB3346" w:rsidTr="00325F2F">
        <w:trPr>
          <w:trHeight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Проведение мероприятий по благоустройству территории археологического комплекса «Беломорские петроглифы»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F54CC" w:rsidRPr="00AB3346" w:rsidTr="00325F2F">
        <w:trPr>
          <w:trHeight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Увеличение доли представленных (во всех формах) зрителю музейных предметов основного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</w:tr>
      <w:tr w:rsidR="008F54CC" w:rsidRPr="00AB3346" w:rsidTr="00711D4A">
        <w:trPr>
          <w:trHeight w:hRule="exact" w:val="4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Увеличение числа посетителей музея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14 812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8 030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8 050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8 100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F54CC" w:rsidRPr="008F54CC" w:rsidRDefault="008F54CC" w:rsidP="008F54C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4CC">
              <w:rPr>
                <w:rFonts w:ascii="Times New Roman" w:hAnsi="Times New Roman" w:cs="Times New Roman"/>
                <w:color w:val="000000"/>
              </w:rPr>
              <w:t>8 150</w:t>
            </w:r>
          </w:p>
        </w:tc>
      </w:tr>
      <w:tr w:rsidR="00F1414B" w:rsidRPr="00AB3346" w:rsidTr="00711D4A">
        <w:trPr>
          <w:trHeight w:hRule="exact" w:val="4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</w:rPr>
              <w:t>Увеличение количества музейных выставочных проектов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1414B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Увеличение количества оцифрованных единиц хранения музейных фондов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</w:tr>
      <w:tr w:rsidR="00F1414B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1414B" w:rsidRPr="00F1414B" w:rsidRDefault="00F1414B" w:rsidP="005D4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 xml:space="preserve">Увеличение количества массовых мероприятий, проводимых библиотеками Беломорского </w:t>
            </w:r>
            <w:r w:rsidR="005D4DF9">
              <w:rPr>
                <w:rFonts w:ascii="Times New Roman" w:hAnsi="Times New Roman" w:cs="Times New Roman"/>
                <w:color w:val="000000"/>
              </w:rPr>
              <w:t>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1 301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1 050</w:t>
            </w:r>
          </w:p>
        </w:tc>
      </w:tr>
      <w:tr w:rsidR="00F1414B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Увеличение количества документов, выданных из фонда муниципальных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2E3B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153 251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151 100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151 150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151 200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151 250</w:t>
            </w:r>
          </w:p>
        </w:tc>
      </w:tr>
      <w:tr w:rsidR="00F1414B" w:rsidRPr="00AB3346" w:rsidTr="00711D4A">
        <w:trPr>
          <w:trHeight w:val="4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Увеличение объёма созданных электронных баз данных (ЭБД)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90 128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86 564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89 564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92 564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1414B" w:rsidRPr="00F1414B" w:rsidRDefault="00F1414B" w:rsidP="00F141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14B">
              <w:rPr>
                <w:rFonts w:ascii="Times New Roman" w:hAnsi="Times New Roman" w:cs="Times New Roman"/>
                <w:color w:val="000000"/>
              </w:rPr>
              <w:t>95 064</w:t>
            </w:r>
          </w:p>
        </w:tc>
      </w:tr>
      <w:tr w:rsidR="00711D4A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11D4A" w:rsidRPr="00792160" w:rsidRDefault="00711D4A" w:rsidP="00662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Уровень комплектования книжных фондов библиотек на 1000 населения (норматив 250 книг)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11D4A" w:rsidRPr="00792160" w:rsidRDefault="00711D4A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11D4A" w:rsidRPr="00792160" w:rsidRDefault="00711D4A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11D4A" w:rsidRPr="00792160" w:rsidRDefault="00711D4A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11D4A" w:rsidRPr="00792160" w:rsidRDefault="00711D4A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11D4A" w:rsidRPr="00792160" w:rsidRDefault="00711D4A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11D4A" w:rsidRPr="00792160" w:rsidRDefault="00711D4A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11D4A" w:rsidRPr="00792160" w:rsidRDefault="00711D4A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792160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Увеличение количества библиотек, имеющих доступ в Интернет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792160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792160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792160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792160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792160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792160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792160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73C7B" w:rsidRPr="00AB3346" w:rsidTr="002E3B5C">
        <w:trPr>
          <w:trHeight w:val="41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F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 w:rsidR="00F1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F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F1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AB3346" w:rsidRDefault="00E73C7B" w:rsidP="00D4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F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1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F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14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F14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F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14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F141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F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1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F1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1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792160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</w:rPr>
              <w:t>Увеличение оказанной справочной и консультационной помощи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Увеличение количества культурно-досуговых мероприятий (по сравнению с предыдущим годом)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Увеличение численности  участников клубных формирований (по сравнению с предыдущим годом)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792160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92160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Увеличение количества организованных и проведенных выставок-ярмарок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Увеличение количества творческих лабораторий и мастер-классов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792160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Доля запросов по архивным документам, исполненных в установленные законодательством сроки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Доля архивных документов, хранящихся в Учреждении в нормативных условиях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Количество реконструированных и (или) отремонтированных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92160" w:rsidRPr="00792160" w:rsidRDefault="00792160" w:rsidP="007921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1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физической культуры, спорта, туризма и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Количество единиц штатных работников по физической культуре и спорту в расчете на 10 тысяч человек (в том числе и на договорной основе)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</w:rPr>
              <w:t>Количество зрителей при проведении спортивных мероприятий (тыс.чел.)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B436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73C7B" w:rsidRPr="00AB3346" w:rsidTr="005B436A">
        <w:trPr>
          <w:trHeight w:hRule="exact" w:val="51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AB3346" w:rsidRDefault="00E73C7B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73C7B" w:rsidRPr="00AB3346" w:rsidTr="002E3B5C">
        <w:trPr>
          <w:trHeight w:val="630"/>
        </w:trPr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73C7B" w:rsidRPr="00E9000D" w:rsidRDefault="00E73C7B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3C7B" w:rsidRPr="00E9000D" w:rsidRDefault="00E73C7B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5B436A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</w:rPr>
              <w:t>Количество участников массовых спортивных мероприятий (тыс.чел.)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B436A" w:rsidRPr="00AB3346" w:rsidTr="00325F2F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D4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 xml:space="preserve">Доля жителей в Беломорском муниципальном </w:t>
            </w:r>
            <w:r w:rsidR="005D4DF9">
              <w:rPr>
                <w:rFonts w:ascii="Times New Roman" w:hAnsi="Times New Roman" w:cs="Times New Roman"/>
                <w:color w:val="000000"/>
              </w:rPr>
              <w:t>округе</w:t>
            </w:r>
            <w:r w:rsidRPr="005B436A">
              <w:rPr>
                <w:rFonts w:ascii="Times New Roman" w:hAnsi="Times New Roman" w:cs="Times New Roman"/>
                <w:color w:val="000000"/>
              </w:rPr>
              <w:t>, занимающихся физической культурой и спортом, от общей численности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5B436A" w:rsidRPr="00AB3346" w:rsidTr="00325F2F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Количество мероприятий, направленных на реализацию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B436A" w:rsidRPr="00AB3346" w:rsidTr="00325F2F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 xml:space="preserve">Количество единиц штатных работников по физической культуре и спорту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5B436A" w:rsidRPr="00AB3346" w:rsidTr="00325F2F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Доля детей и молодёжи (возраст 3-29 лет),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</w:tr>
      <w:tr w:rsidR="005B436A" w:rsidRPr="00AB3346" w:rsidTr="00325F2F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Доля граждан среднего возраста (женщины 30-54 года; мужчины 30-59 лет)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</w:tr>
      <w:tr w:rsidR="005B436A" w:rsidRPr="00AB3346" w:rsidTr="00325F2F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Доля граждан старшего возраста (женщины 55-79 лет; мужчины 60-79 лет) систематически занимающихся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</w:tr>
      <w:tr w:rsidR="005B436A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5B436A" w:rsidRPr="00AB3346" w:rsidTr="002E3B5C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Количество участников в мероприятиях районного и регионального 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B436A" w:rsidRPr="005B436A" w:rsidRDefault="005B436A" w:rsidP="005B43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36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Количество мероприятий, направленных на реализацию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Доля граждан, вовлеченных в добровольческую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</w:rPr>
              <w:t xml:space="preserve">Доля молодёжи, задействованной в мероприятиях по вовлечению в творческую деятельность, от общего числа молодёжи в муниципальном </w:t>
            </w:r>
            <w:r>
              <w:rPr>
                <w:rFonts w:ascii="Times New Roman" w:hAnsi="Times New Roman" w:cs="Times New Roman"/>
              </w:rPr>
              <w:t>округе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955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92160" w:rsidRPr="00E9000D" w:rsidRDefault="00792160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AB3346" w:rsidRDefault="00792160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92160" w:rsidRPr="00E9000D" w:rsidRDefault="00792160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5B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5B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9552A" w:rsidRPr="00AB3346" w:rsidTr="00325F2F">
        <w:trPr>
          <w:trHeight w:hRule="exact" w:val="4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</w:rPr>
              <w:t>Количество субъектов, оказывающих туристские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552A" w:rsidRPr="00AB3346" w:rsidTr="00325F2F">
        <w:trPr>
          <w:trHeight w:hRule="exact" w:val="9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</w:rPr>
              <w:t>Количество объектов туристско-рекреационной деятельности на территории района, в том числе количество вновь созданных объектов показа и туристских маршрутов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552A" w:rsidRPr="00AB3346" w:rsidTr="00325F2F">
        <w:trPr>
          <w:trHeight w:hRule="exact" w:val="39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Количество коллективных средств размещения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9552A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9552A" w:rsidRPr="0049552A" w:rsidRDefault="0049552A" w:rsidP="005D4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 xml:space="preserve">Количество проведенных мероприятий, значимых для развития туризма в Беломорском </w:t>
            </w:r>
            <w:r w:rsidR="005D4DF9">
              <w:rPr>
                <w:rFonts w:ascii="Times New Roman" w:hAnsi="Times New Roman" w:cs="Times New Roman"/>
                <w:color w:val="000000"/>
              </w:rPr>
              <w:t>муниципальном округе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9552A" w:rsidRPr="00AB3346" w:rsidTr="00325F2F">
        <w:trPr>
          <w:trHeight w:hRule="exact" w:val="9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9552A" w:rsidRPr="0049552A" w:rsidRDefault="0049552A" w:rsidP="007B4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 xml:space="preserve">Количество ориентирующих знаков, установленных на дорогах, в населенных пунктах </w:t>
            </w:r>
            <w:r w:rsidR="007B4009">
              <w:rPr>
                <w:rFonts w:ascii="Times New Roman" w:hAnsi="Times New Roman" w:cs="Times New Roman"/>
                <w:color w:val="000000"/>
              </w:rPr>
              <w:t>округа</w:t>
            </w:r>
            <w:r w:rsidRPr="0049552A">
              <w:rPr>
                <w:rFonts w:ascii="Times New Roman" w:hAnsi="Times New Roman" w:cs="Times New Roman"/>
                <w:color w:val="000000"/>
              </w:rPr>
              <w:t>, на территориях средств размещения и других объектах туристской индустрии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9552A" w:rsidRPr="00AB3346" w:rsidTr="00325F2F">
        <w:trPr>
          <w:trHeight w:hRule="exact" w:val="73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</w:rPr>
              <w:t>Количество изданной рекламно-информационной продукции (буклеты, проспекты, флаеры, баннеры)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9552A" w:rsidRPr="00AB3346" w:rsidTr="005D4DF9">
        <w:trPr>
          <w:trHeight w:hRule="exact" w:val="9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9552A" w:rsidRPr="0049552A" w:rsidRDefault="0049552A" w:rsidP="005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</w:rPr>
              <w:t xml:space="preserve">Количество публикаций и упоминаний в СМИ и сети Интернет о туристском потенциале Беломорского </w:t>
            </w:r>
            <w:r w:rsidR="005D4DF9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9552A" w:rsidRPr="00AB3346" w:rsidTr="00325F2F">
        <w:trPr>
          <w:trHeight w:hRule="exact"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Доля оплаченных денежных обязательств, подлежащих оплате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9552A" w:rsidRPr="00AB3346" w:rsidTr="00325F2F">
        <w:trPr>
          <w:trHeight w:hRule="exact" w:val="79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Объем просроченной кредиторской задолженности по заработной плате, налогам и иным денежным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9552A" w:rsidRPr="0049552A" w:rsidRDefault="0049552A" w:rsidP="0049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5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25F2F" w:rsidRPr="00AB3346" w:rsidTr="00CA2047">
        <w:trPr>
          <w:trHeight w:hRule="exact" w:val="62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662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F2F" w:rsidRPr="00AB3346" w:rsidTr="00325F2F">
        <w:trPr>
          <w:trHeight w:hRule="exact" w:val="9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C0228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 xml:space="preserve">Уровень удовлетворенности жителей Беломорского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</w:t>
            </w:r>
            <w:r w:rsidRPr="00CC0228">
              <w:rPr>
                <w:rFonts w:ascii="Times New Roman" w:hAnsi="Times New Roman" w:cs="Times New Roman"/>
                <w:color w:val="000000"/>
              </w:rPr>
              <w:t xml:space="preserve"> качеством предоставляемых муниципальных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C0228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C0228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C0228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C0228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C0228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C0228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C0228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>89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92160" w:rsidRPr="00E9000D" w:rsidRDefault="00792160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42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 w:rsidR="00427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42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 w:rsidR="00427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AB3346" w:rsidRDefault="00792160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792160" w:rsidRPr="00AB3346" w:rsidTr="002E3B5C">
        <w:trPr>
          <w:trHeight w:val="315"/>
        </w:trPr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92160" w:rsidRPr="00E9000D" w:rsidRDefault="00792160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42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27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42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27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 w:rsidR="00427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42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27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 w:rsidR="00427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42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27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792160" w:rsidRPr="00E9000D" w:rsidRDefault="00792160" w:rsidP="0042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27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C0228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Доля муниципальных служащих, повысивших квалификацию и прошедших профессиональную переподготовку от запланированного на обучение количества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C0228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>Соответствие нормативно-правовой базы в сфере противодействия коррупции законодательству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CC0228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28" w:rsidRPr="00CC0228" w:rsidRDefault="00CC0228" w:rsidP="005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 xml:space="preserve">Увеличение объема неналоговых доходов путем максимального вовлечения в оборот муниципального имущества Беломорского муниципального </w:t>
            </w:r>
            <w:r w:rsidR="005D4DF9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CC0228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>Доля финансирования а</w:t>
            </w:r>
            <w:r>
              <w:rPr>
                <w:rFonts w:ascii="Times New Roman" w:hAnsi="Times New Roman" w:cs="Times New Roman"/>
              </w:rPr>
              <w:t>д</w:t>
            </w:r>
            <w:r w:rsidRPr="00CC0228">
              <w:rPr>
                <w:rFonts w:ascii="Times New Roman" w:hAnsi="Times New Roman" w:cs="Times New Roman"/>
              </w:rPr>
              <w:t>министрации с целью создания условий для эффективной ре</w:t>
            </w:r>
            <w:r>
              <w:rPr>
                <w:rFonts w:ascii="Times New Roman" w:hAnsi="Times New Roman" w:cs="Times New Roman"/>
              </w:rPr>
              <w:t>а</w:t>
            </w:r>
            <w:r w:rsidRPr="00CC0228">
              <w:rPr>
                <w:rFonts w:ascii="Times New Roman" w:hAnsi="Times New Roman" w:cs="Times New Roman"/>
              </w:rPr>
              <w:t>лизации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C0228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>Доля обращений граждан, исполненных в установленные законодательством сроки от общего числа поступивших обращений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C0228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>Информационное наполнение и актуализация тематического раздела «Противодействие коррупции» в информационно-телекоммуникационной сети «Интернет» на официальном сайте администрации</w:t>
            </w:r>
            <w:r w:rsidR="005D4DF9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C0228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0228" w:rsidRPr="00CC0228" w:rsidRDefault="00CC0228" w:rsidP="005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</w:rPr>
              <w:t>Наличие утвержденного Плана мероприятий по противодействию коррупции на территории Беломорск</w:t>
            </w:r>
            <w:r w:rsidR="005D4DF9">
              <w:rPr>
                <w:rFonts w:ascii="Times New Roman" w:hAnsi="Times New Roman" w:cs="Times New Roman"/>
              </w:rPr>
              <w:t>ого</w:t>
            </w:r>
            <w:r w:rsidRPr="00CC0228">
              <w:rPr>
                <w:rFonts w:ascii="Times New Roman" w:hAnsi="Times New Roman" w:cs="Times New Roman"/>
              </w:rPr>
              <w:t xml:space="preserve"> муниципальн</w:t>
            </w:r>
            <w:r w:rsidR="005D4DF9">
              <w:rPr>
                <w:rFonts w:ascii="Times New Roman" w:hAnsi="Times New Roman" w:cs="Times New Roman"/>
              </w:rPr>
              <w:t>ого округа</w:t>
            </w:r>
            <w:r w:rsidRPr="00CC02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0228" w:rsidRPr="00CC0228" w:rsidRDefault="00CC0228" w:rsidP="00CC022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228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CA6FCB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A6FCB" w:rsidRPr="00CA6FCB" w:rsidRDefault="00CA6FCB" w:rsidP="00CA6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CB">
              <w:rPr>
                <w:rFonts w:ascii="Times New Roman" w:hAnsi="Times New Roman" w:cs="Times New Roman"/>
              </w:rPr>
              <w:t>Доля выполненных мероприятий по противодействию коррупции в соответствии с Планом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A6FCB" w:rsidRPr="00CA6FCB" w:rsidRDefault="00CA6FCB" w:rsidP="00CA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F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A6FCB" w:rsidRPr="00CA6FCB" w:rsidRDefault="00CA6FCB" w:rsidP="00CA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F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A6FCB" w:rsidRPr="00CA6FCB" w:rsidRDefault="00CA6FCB" w:rsidP="00CA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F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A6FCB" w:rsidRPr="00CA6FCB" w:rsidRDefault="00CA6FCB" w:rsidP="00CA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FC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A6FCB" w:rsidRPr="00CA6FCB" w:rsidRDefault="00CA6FCB" w:rsidP="00CA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FC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A6FCB" w:rsidRPr="00CA6FCB" w:rsidRDefault="00CA6FCB" w:rsidP="00CA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F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A6FCB" w:rsidRPr="00CA6FCB" w:rsidRDefault="00CA6FCB" w:rsidP="00CA6F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F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25F2F" w:rsidRPr="00AB3346" w:rsidTr="00325F2F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Доля финансирования МКУ «ЦБ при администрации МО «БМР» с целью создания условий для эффективной ре</w:t>
            </w:r>
            <w:r>
              <w:rPr>
                <w:rFonts w:ascii="Times New Roman" w:hAnsi="Times New Roman" w:cs="Times New Roman"/>
              </w:rPr>
              <w:t>а</w:t>
            </w:r>
            <w:r w:rsidRPr="00405E84">
              <w:rPr>
                <w:rFonts w:ascii="Times New Roman" w:hAnsi="Times New Roman" w:cs="Times New Roman"/>
              </w:rPr>
              <w:t>лизации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AB3346" w:rsidRDefault="00325F2F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A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25F2F" w:rsidRPr="00AB3346" w:rsidTr="00503DE1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Своевременное и эффективное исполнение МКУ «ЦБ при администрации МО «БМР» сметы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503DE1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Своевременное начисление и выплата заработной платы работникам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503DE1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Своевременная уплата налогов и сборов обслуживаемых учреждений в соответствии с действующим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503DE1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</w:rPr>
              <w:t>Отсутствие просроченной кредиторской задолженности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25F2F" w:rsidRPr="00AB3346" w:rsidTr="00503DE1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Отсутствие штрафных санкций за  принятие бюджетных обязательств в размерах, превышающих утвержденные лимиты бюджетных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05E84" w:rsidRDefault="00325F2F" w:rsidP="00405E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25F2F" w:rsidRPr="00AB3346" w:rsidTr="00503DE1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Соблюдение сроков и качества предоставления бюджетной (бухгалтерской) и налоговой отчетности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503DE1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Исполнение заявок победителей на участие в торгах на право заключения договоров аренды муниципального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F2F" w:rsidRPr="00AB3346" w:rsidTr="00503DE1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Исполнение заявок на право заключения договоров аренды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25F2F" w:rsidRPr="00AB3346" w:rsidTr="00503DE1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3DE1" w:rsidRDefault="00325F2F" w:rsidP="005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 xml:space="preserve">Ведение реестров объектов муниципальной собственности на территории Беломорского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325F2F" w:rsidRPr="00AB3346" w:rsidTr="00503DE1">
        <w:trPr>
          <w:trHeight w:hRule="exact" w:val="11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3DE1" w:rsidRDefault="00325F2F" w:rsidP="005D4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 xml:space="preserve">Количество реализованных объектов муниципального имущества в рамках Программы (прогнозного плана) приватизации муниципального имущества Беломорского муниципального </w:t>
            </w:r>
            <w:r>
              <w:rPr>
                <w:rFonts w:ascii="Times New Roman" w:hAnsi="Times New Roman" w:cs="Times New Roman"/>
                <w:color w:val="000000"/>
              </w:rPr>
              <w:t>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3DE1" w:rsidRDefault="00325F2F" w:rsidP="00503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E1">
              <w:rPr>
                <w:rFonts w:ascii="Times New Roman" w:hAnsi="Times New Roman" w:cs="Times New Roman"/>
              </w:rPr>
              <w:t>1</w:t>
            </w:r>
          </w:p>
        </w:tc>
      </w:tr>
      <w:tr w:rsidR="00325F2F" w:rsidRPr="00AB3346" w:rsidTr="00325F2F">
        <w:trPr>
          <w:trHeight w:hRule="exact" w:val="8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Осуществление муниципального земельного контроля и выявление самовольно занятых земельных участков в рамках плановых и внеплановых проверок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E4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E4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AB3346" w:rsidRDefault="00325F2F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E4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E4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E4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E4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E4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Проведение претензионно-исковой работы по взысканию задолженности по договорам аренды земельных участков и муниципального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Обеспечение содержания и ремонта муниципальных объектов недвижимости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Количество земельных участков, в отношении которых проведены кадастровые работы (по мере необходимости)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Оказание иму</w:t>
            </w:r>
            <w:r>
              <w:rPr>
                <w:rFonts w:ascii="Times New Roman" w:hAnsi="Times New Roman" w:cs="Times New Roman"/>
              </w:rPr>
              <w:t>щ</w:t>
            </w:r>
            <w:r w:rsidRPr="00502405">
              <w:rPr>
                <w:rFonts w:ascii="Times New Roman" w:hAnsi="Times New Roman" w:cs="Times New Roman"/>
              </w:rPr>
              <w:t>ественной поддержки субъектам СМП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502405">
        <w:trPr>
          <w:trHeight w:hRule="exact" w:val="9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Доля финансирования МКМУ «Собственность БМР» с целью создания условий для эффективной реализации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BD132E">
        <w:trPr>
          <w:trHeight w:val="8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Доля помещений в здании, переданном в оперативное управление МКУ «Хозяйственная группа при администрации МО «БМР», требующих ремонта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40</w:t>
            </w:r>
          </w:p>
        </w:tc>
      </w:tr>
      <w:tr w:rsidR="00325F2F" w:rsidRPr="00AB3346" w:rsidTr="00325F2F">
        <w:trPr>
          <w:trHeight w:hRule="exact"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 xml:space="preserve">Доля рабочих мест, оснащенных мебелью, оборудованием и материалами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325F2F">
        <w:trPr>
          <w:trHeight w:hRule="exact"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 xml:space="preserve">Доля АРМ, оснащенных лицензионным программным обеспечением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BD132E">
        <w:trPr>
          <w:trHeight w:hRule="exact" w:val="4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Доля износа парка вычислительной техники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502405" w:rsidRDefault="00325F2F" w:rsidP="0050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405">
              <w:rPr>
                <w:rFonts w:ascii="Times New Roman" w:hAnsi="Times New Roman" w:cs="Times New Roman"/>
              </w:rPr>
              <w:t>10</w:t>
            </w:r>
          </w:p>
        </w:tc>
      </w:tr>
      <w:tr w:rsidR="00325F2F" w:rsidRPr="00AB3346" w:rsidTr="00BD132E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5D4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 xml:space="preserve">Доля оснащенности автомобильным парком для функционирования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BD132E">
              <w:rPr>
                <w:rFonts w:ascii="Times New Roman" w:hAnsi="Times New Roman" w:cs="Times New Roman"/>
                <w:color w:val="000000"/>
              </w:rPr>
              <w:t>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1E3B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1E3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1E3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1E3B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1E3B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1E3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1E3B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325F2F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Доля финансирования МКУ «Хозяйственная группа при администрации МО «БМР» с целью создания условий для эффективной ре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BD132E">
              <w:rPr>
                <w:rFonts w:ascii="Times New Roman" w:hAnsi="Times New Roman" w:cs="Times New Roman"/>
                <w:color w:val="000000"/>
              </w:rPr>
              <w:t>лизации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556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50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50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AB3346" w:rsidRDefault="00325F2F" w:rsidP="00CA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50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50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50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50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50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1E3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и поддержка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Количество консультаций, оказанных субъектам малого и среднего предпринимательства (в том числе по телефону) по вопросам развития и поддержки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5D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Количество проведенных совещаний, «круглых столов», конференций по проблемным вопросам субъектов малого и среднего предпринимательства и иных мероприятий, направленных на поддержку и развитие предпринимательства на территории Беломорск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BD132E">
              <w:rPr>
                <w:rFonts w:ascii="Times New Roman" w:hAnsi="Times New Roman" w:cs="Times New Roman"/>
                <w:color w:val="000000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25F2F" w:rsidRPr="00AB3346" w:rsidTr="00BD132E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Ведение реестра субъектов малого и среднего предпринимательства, а также самозанятых граждан – получателей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Проведение выборочного обследования субъектов малого и среднего предпринимательства – получателей поддержки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5D4D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самозанятости граждан, социального предпринимательства на территории Беломорск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BD132E">
              <w:rPr>
                <w:rFonts w:ascii="Times New Roman" w:hAnsi="Times New Roman" w:cs="Times New Roman"/>
                <w:color w:val="000000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325F2F">
        <w:trPr>
          <w:trHeight w:val="8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Размещение информации в подразделе «Предпринимательство» в разделе «Экономика» на официальном сайте администрации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5D4DF9">
        <w:trPr>
          <w:trHeight w:hRule="exact" w:val="567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F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F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AB3346" w:rsidRDefault="00325F2F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F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F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F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F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F3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25F2F" w:rsidRPr="00AB3346" w:rsidTr="00CE49EC">
        <w:trPr>
          <w:trHeight w:hRule="exact" w:val="8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Содействие в обучении кадрового состава представителей субъектов малого и среднего бизнеса на обучающих семинарах, курсах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Предоставление субъектам малого и среднего предпринимательства в пользование на условиях аренды имеющегося муниципального имущества, зданий, сооружений, строений, нежилых помещений, земельных участков на основании заявлений от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BD132E" w:rsidRDefault="00325F2F" w:rsidP="00BD13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E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территорий муниципального образования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F2F" w:rsidRPr="00AB3346" w:rsidTr="00325F2F">
        <w:trPr>
          <w:trHeight w:hRule="exact" w:val="136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Количество организаций, в которых проведены мероприятия оперативной подготовки должностных лиц и работников гражданской обороны и звена территориальной подсистемы РСЧС района, прошедших подготовку в области гражданской обороны и защиты от чрезвычайных ситуаций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25F2F" w:rsidRPr="00AB3346" w:rsidTr="00325F2F">
        <w:trPr>
          <w:trHeight w:hRule="exact" w:val="9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Показатель защиты населения по совокупности факторов от потенциальных опасностей чрезвычайных ситуаций, от общей смертности населения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325F2F" w:rsidRPr="00AB3346" w:rsidTr="00325F2F">
        <w:trPr>
          <w:trHeight w:hRule="exact" w:val="9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Снижение количества пожаров, зарегистрированных в жилищном фонде и объектах социальной сферы и культуры района к уровню прошлого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25F2F" w:rsidRPr="00AB3346" w:rsidTr="00325F2F">
        <w:trPr>
          <w:trHeight w:hRule="exact" w:val="90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5D4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Снижение количества происшествий на водных объектах, расположенных на территории Беломорск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CE49EC">
              <w:rPr>
                <w:rFonts w:ascii="Times New Roman" w:hAnsi="Times New Roman" w:cs="Times New Roman"/>
                <w:color w:val="000000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</w:rPr>
              <w:t>ого округа</w:t>
            </w:r>
            <w:r w:rsidRPr="00CE49EC">
              <w:rPr>
                <w:rFonts w:ascii="Times New Roman" w:hAnsi="Times New Roman" w:cs="Times New Roman"/>
                <w:color w:val="000000"/>
              </w:rPr>
              <w:t xml:space="preserve"> к уровню прошлого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25F2F" w:rsidRPr="00AB3346" w:rsidTr="004F1775">
        <w:trPr>
          <w:trHeight w:hRule="exact" w:val="51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E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E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AB3346" w:rsidRDefault="00325F2F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E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E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E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E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CE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25F2F" w:rsidRPr="00AB3346" w:rsidTr="00CE49EC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Эффективное управление муниципальными финансами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5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 xml:space="preserve">Рост поступления налоговых и неналоговых доходов в бюджет </w:t>
            </w:r>
            <w:r>
              <w:rPr>
                <w:rFonts w:ascii="Times New Roman" w:hAnsi="Times New Roman" w:cs="Times New Roman"/>
              </w:rPr>
              <w:t xml:space="preserve">Беломорского </w:t>
            </w:r>
            <w:r w:rsidRPr="00CE49EC">
              <w:rPr>
                <w:rFonts w:ascii="Times New Roman" w:hAnsi="Times New Roman" w:cs="Times New Roman"/>
              </w:rPr>
              <w:t>муниципального о</w:t>
            </w:r>
            <w:r>
              <w:rPr>
                <w:rFonts w:ascii="Times New Roman" w:hAnsi="Times New Roman" w:cs="Times New Roman"/>
              </w:rPr>
              <w:t>круга</w:t>
            </w:r>
            <w:r w:rsidRPr="00CE49EC">
              <w:rPr>
                <w:rFonts w:ascii="Times New Roman" w:hAnsi="Times New Roman" w:cs="Times New Roman"/>
              </w:rPr>
              <w:t xml:space="preserve"> по отношению к предыдущему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9EC">
              <w:rPr>
                <w:rFonts w:ascii="Times New Roman" w:hAnsi="Times New Roman" w:cs="Times New Roman"/>
                <w:sz w:val="20"/>
                <w:szCs w:val="20"/>
              </w:rPr>
              <w:t>снижение на 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менее 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менее 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менее 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менее 1%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5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Отношение объема муниципального долга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CE49EC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округа</w:t>
            </w:r>
            <w:r w:rsidRPr="00CE49EC">
              <w:rPr>
                <w:rFonts w:ascii="Times New Roman" w:hAnsi="Times New Roman" w:cs="Times New Roman"/>
              </w:rPr>
              <w:t xml:space="preserve"> к общему годовому объему доходов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CE49EC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округа</w:t>
            </w:r>
            <w:r w:rsidRPr="00CE49EC">
              <w:rPr>
                <w:rFonts w:ascii="Times New Roman" w:hAnsi="Times New Roman" w:cs="Times New Roman"/>
              </w:rPr>
              <w:t xml:space="preserve"> без учета объема безвозмездных поступлений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более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более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более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более 54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Отсутствие просроченной кредиторской задолженности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5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Степень оценки качества управления муниципальными финансами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CE49EC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округа</w:t>
            </w:r>
            <w:r w:rsidRPr="00CE49EC">
              <w:rPr>
                <w:rFonts w:ascii="Times New Roman" w:hAnsi="Times New Roman" w:cs="Times New Roman"/>
              </w:rPr>
              <w:t xml:space="preserve"> в соответствии с методикой оценки Министерства финансов Республики Карелия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ниже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ниже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ниже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ниже II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5D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Оценка уровня открытости бюджетных данных, размещаемых на официальном сайте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49EC">
              <w:rPr>
                <w:rFonts w:ascii="Times New Roman" w:hAnsi="Times New Roman" w:cs="Times New Roman"/>
              </w:rPr>
              <w:t xml:space="preserve">в информационно-телекоммуникационной сети Интернет в соответствии с Порядком, утвержденным приказом Министерства финансов Республики Карелия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ниже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ниже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ниже 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ниже В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Составление проекта бюджета в порядке и сроки в установленные бюджетным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80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 xml:space="preserve">Соблюдение сроков утверждения сводной бюджетной росписи бюджета </w:t>
            </w:r>
            <w:r>
              <w:rPr>
                <w:rFonts w:ascii="Times New Roman" w:hAnsi="Times New Roman" w:cs="Times New Roman"/>
              </w:rPr>
              <w:t>Беломорского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80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 xml:space="preserve">Количество заседаний комиссии по вопросам социально-экономического положения Беломорского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CE49EC">
              <w:rPr>
                <w:rFonts w:ascii="Times New Roman" w:hAnsi="Times New Roman" w:cs="Times New Roman"/>
              </w:rPr>
              <w:t>, мобилизация налоговых и неналоговых доходов в бюджетную систему и погашения задолженности в государственные внебюджетные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менее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менее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менее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CE49EC" w:rsidRDefault="00325F2F" w:rsidP="00CE49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49EC">
              <w:rPr>
                <w:rFonts w:ascii="Times New Roman" w:hAnsi="Times New Roman" w:cs="Times New Roman"/>
              </w:rPr>
              <w:t>не менее 11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F7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F7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AB3346" w:rsidRDefault="00325F2F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F7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F7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F7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F7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F7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25F2F" w:rsidRPr="00AB3346" w:rsidTr="001E3BDD">
        <w:trPr>
          <w:trHeight w:hRule="exact"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A8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Доля мероприятий, реализованных в рамках программы по оздоровлению финансов Беломорского муниципального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A8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Доля расходов бюджета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F74883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округа</w:t>
            </w:r>
            <w:r w:rsidRPr="00F74883">
              <w:rPr>
                <w:rFonts w:ascii="Times New Roman" w:hAnsi="Times New Roman" w:cs="Times New Roman"/>
              </w:rPr>
              <w:t>, формируемых в рамках муниципальных программ, в общем объеме расходов за счет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95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Принятие расходных обязательств, необеспеченных лимитами бюджетных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0,0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 xml:space="preserve">Составление и предоставление отчетности в форме и сроки, установленные Соглашениями о предоставлении межбюджетных трансфертов с главными распорядителями средств бюджета Республики Карелия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A8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Полнота размещения бюджетных данных на официальном сайте администрации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F74883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округа</w:t>
            </w:r>
            <w:r w:rsidRPr="00F74883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Наличие планов контрольных мероприятий по осуществлению внутреннего муниципального финансового контроля и по осуществлению внутреннего муниципального финансового контроля в сфере закупок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Выполнение мероприятий согласно планам контрольных мероприятий по осуществлению внутреннего муниципального финансового контроля и по осуществлению внутреннего муниципального финансового контроля в сфере закупок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325F2F">
        <w:trPr>
          <w:trHeight w:hRule="exact" w:val="85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Направление привлеченных денежных средств на финансирование дефицита бюджета и (или) погашение долговых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F74883" w:rsidRDefault="00325F2F" w:rsidP="00F748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83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Отношение объёма муниципального долга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476209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762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476209">
              <w:rPr>
                <w:rFonts w:ascii="Times New Roman" w:hAnsi="Times New Roman" w:cs="Times New Roman"/>
              </w:rPr>
              <w:t xml:space="preserve"> к общему годовому объёму доходов бюджета без учета утвержденного объёма безвозмездных поступлений  (ст.107 п.3 БК РФ)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более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более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более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более 54</w:t>
            </w:r>
          </w:p>
        </w:tc>
      </w:tr>
      <w:tr w:rsidR="00325F2F" w:rsidRPr="00AB3346" w:rsidTr="002E3B5C">
        <w:trPr>
          <w:trHeight w:val="556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1C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1C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AB3346" w:rsidRDefault="00325F2F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1C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1C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1C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1C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1C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7B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Отношение объёма расходов на обслуживание муниципального долга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476209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4762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476209">
              <w:rPr>
                <w:rFonts w:ascii="Times New Roman" w:hAnsi="Times New Roman" w:cs="Times New Roman"/>
              </w:rPr>
              <w:t xml:space="preserve"> к общему объёму расходов бюджета, за исключением объёма расходов, которые осуществляются за счёт субвенций, предоставляемых из бюджетов бюджетной системы Российской Федерации (ст. 111 БК РФ)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более 5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A8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Отсутствие просроченной задолженности по долговым обязательствам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476209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Оценка уровня долговой устойчивости муниципального образования, проводимая Министерством финансов Республики Карелия, в соответствии с правилами проведения оценки долговой устойчивости муниципальных образований в Республике Карелия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ниже среднего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ниже среднего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ниже среднего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не ниже среднего</w:t>
            </w:r>
          </w:p>
        </w:tc>
      </w:tr>
      <w:tr w:rsidR="00325F2F" w:rsidRPr="00AB3346" w:rsidTr="00476209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A8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Ведение муниципальной долговой книги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476209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A8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Актуализация нормативно-правовых актов Беломорск</w:t>
            </w:r>
            <w:r>
              <w:rPr>
                <w:rFonts w:ascii="Times New Roman" w:hAnsi="Times New Roman" w:cs="Times New Roman"/>
              </w:rPr>
              <w:t>ого</w:t>
            </w:r>
            <w:r w:rsidRPr="00476209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округа</w:t>
            </w:r>
            <w:r w:rsidRPr="00476209">
              <w:rPr>
                <w:rFonts w:ascii="Times New Roman" w:hAnsi="Times New Roman" w:cs="Times New Roman"/>
              </w:rPr>
              <w:t xml:space="preserve"> в соответствии с законодательством в сфере межбюджетных отношений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A8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Своевременное перечисление межбюджетных трансфертов из бюджета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« </w:t>
            </w:r>
            <w:r w:rsidRPr="00476209">
              <w:rPr>
                <w:rFonts w:ascii="Times New Roman" w:hAnsi="Times New Roman" w:cs="Times New Roman"/>
              </w:rPr>
              <w:t>Беломорск</w:t>
            </w:r>
            <w:r>
              <w:rPr>
                <w:rFonts w:ascii="Times New Roman" w:hAnsi="Times New Roman" w:cs="Times New Roman"/>
              </w:rPr>
              <w:t>ий</w:t>
            </w:r>
            <w:r w:rsidRPr="00476209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ый район» округа</w:t>
            </w:r>
            <w:r w:rsidRPr="00476209">
              <w:rPr>
                <w:rFonts w:ascii="Times New Roman" w:hAnsi="Times New Roman" w:cs="Times New Roman"/>
              </w:rPr>
              <w:t xml:space="preserve"> бюджетам поселений в объеме, утвержденном решением Совета депутатов муниципального образования «Беломорский муниципальный район» о бюджете на очередной финансовый год и плановый период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476209" w:rsidRDefault="00325F2F" w:rsidP="004762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5F2F" w:rsidRPr="00AB3346" w:rsidTr="00325F2F">
        <w:trPr>
          <w:trHeight w:val="4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32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Отсутствие на каждое 1 число месяца по казённым, автономным и бюджетным учреждениям просроченной кредиторской задолженности по оплате труда работников муниципальных учреждений, по начислениям на выплаты по оплате труда и по социальному обеспечению и иным выплатам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41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47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47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AB3346" w:rsidRDefault="00325F2F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47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47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47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47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47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Отсутствие на 1 января года, следующего за отчетным, по казённым, автономным и бюджетным учреждениям просроченной кредиторской задолженности  по оплате коммунальных услуг (по консолидированному бюджету)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A130C3">
        <w:trPr>
          <w:trHeight w:val="107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Достижение показателей, установленных соглашениями по предоставлению межбюджетных трансфертов с главными распорядителями бюджетных средств Республики Карелия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да</w:t>
            </w: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A13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правонарушений, экстремизма и терроризма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F2F" w:rsidRPr="00AB3346" w:rsidTr="002E3B5C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11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Количество заседаний межведомственной комиссии по профилактике правонарушений в Беломорск</w:t>
            </w:r>
            <w:r>
              <w:rPr>
                <w:rFonts w:ascii="Times New Roman" w:hAnsi="Times New Roman" w:cs="Times New Roman"/>
              </w:rPr>
              <w:t>ом</w:t>
            </w:r>
            <w:r w:rsidRPr="00A130C3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ом округе</w:t>
            </w:r>
            <w:r w:rsidRPr="00A130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реже 1 раза в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реже 1 раза в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реже 1 раза в квартал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Проведение профилактических рейдов по семьям социального риска, несовершеннолетним, состоящим на профилактических учетах, выявление семей и детей, находящихся в трудной жизненной ситуации и в социально опасном положении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реже 1 раза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реже 1 раза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реже 1 раза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реже 1 раза в месяц</w:t>
            </w:r>
          </w:p>
        </w:tc>
      </w:tr>
      <w:tr w:rsidR="00325F2F" w:rsidRPr="00AB3346" w:rsidTr="00A130C3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Проведение комплексных физкультурно-спортивных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менее 40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менее 40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менее 40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менее 40 в год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Проведение физкультурно-оздоровительного комплекса ГТО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менее 4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менее 4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менее 4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130C3" w:rsidRDefault="00325F2F" w:rsidP="00A130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3">
              <w:rPr>
                <w:rFonts w:ascii="Times New Roman" w:hAnsi="Times New Roman" w:cs="Times New Roman"/>
              </w:rPr>
              <w:t>не менее 4 раз в год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 xml:space="preserve"> Проведение тренировок, учений по антитерроризму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115C1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5C13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115C1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5C13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 раз в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115C1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5C13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115C13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5C13">
              <w:rPr>
                <w:rFonts w:ascii="Times New Roman" w:hAnsi="Times New Roman" w:cs="Times New Roman"/>
                <w:sz w:val="20"/>
                <w:szCs w:val="20"/>
              </w:rPr>
              <w:t>не менее 4 раз в год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Доля несовершеннолетних граждан в возрасте от 14 до 18 лет, охваченных временным трудоустройством   в свободное от учебы время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2E3B5C">
        <w:trPr>
          <w:trHeight w:val="808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A1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A1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 исполнение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AB3346" w:rsidRDefault="00325F2F" w:rsidP="0036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325F2F" w:rsidRPr="00AB3346" w:rsidTr="002E3B5C">
        <w:trPr>
          <w:trHeight w:val="94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A1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A1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годом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A1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в сравнении с ожидаемым исполнением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A1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325F2F" w:rsidRPr="00E9000D" w:rsidRDefault="00325F2F" w:rsidP="00A1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E90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25F2F" w:rsidRPr="00AB3346" w:rsidTr="000F212A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 и благоустройство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3346" w:rsidRDefault="00325F2F" w:rsidP="00AB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F2F" w:rsidRPr="00AB3346" w:rsidTr="002E3B5C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Приобретение жилых помещений, выплата лицам, в чьей собственности находятся жилые помещения, входящие в аварийный жилой фонд (кв.м.)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7981,3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16 872,58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211,40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0,00</w:t>
            </w:r>
          </w:p>
        </w:tc>
      </w:tr>
      <w:tr w:rsidR="00325F2F" w:rsidRPr="00AB3346" w:rsidTr="000F212A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0</w:t>
            </w:r>
          </w:p>
        </w:tc>
      </w:tr>
      <w:tr w:rsidR="00325F2F" w:rsidRPr="00AB3346" w:rsidTr="000F212A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Разработка проектной документации и снос аварийных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0</w:t>
            </w:r>
          </w:p>
        </w:tc>
      </w:tr>
      <w:tr w:rsidR="00325F2F" w:rsidRPr="00AB3346" w:rsidTr="000F212A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Количество земельных участков, занятых кладбищами, поставленных на кадастровый учет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0F212A" w:rsidRDefault="00325F2F" w:rsidP="000F21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12A">
              <w:rPr>
                <w:rFonts w:ascii="Times New Roman" w:hAnsi="Times New Roman" w:cs="Times New Roman"/>
              </w:rPr>
              <w:t>1</w:t>
            </w:r>
          </w:p>
        </w:tc>
      </w:tr>
      <w:tr w:rsidR="00325F2F" w:rsidRPr="00AB3346" w:rsidTr="000F212A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Передача полномочий по организации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AB1FC5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11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 xml:space="preserve">Количество реализованных проектов развития практик инициативного бюджетирования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B1FC5">
              <w:rPr>
                <w:rFonts w:ascii="Times New Roman" w:hAnsi="Times New Roman" w:cs="Times New Roman"/>
              </w:rPr>
              <w:t xml:space="preserve">, от общего числа запланированных проектов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0F212A">
        <w:trPr>
          <w:trHeight w:hRule="exact" w:val="5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 xml:space="preserve">Количество реализованных проектов территориального общественного самоуправления, от общего числа запланированных проектов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</w:tr>
      <w:tr w:rsidR="00325F2F" w:rsidRPr="00AB3346" w:rsidTr="00115C13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Default="00325F2F" w:rsidP="00AB1F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FC5">
              <w:rPr>
                <w:rFonts w:ascii="Times New Roman" w:hAnsi="Times New Roman" w:cs="Times New Roman"/>
              </w:rPr>
              <w:t xml:space="preserve">Количество реализованных проектов местных инициатив граждан, проживающих в Беломорском муниципальном </w:t>
            </w:r>
          </w:p>
          <w:p w:rsidR="00325F2F" w:rsidRPr="00AB1FC5" w:rsidRDefault="00325F2F" w:rsidP="00115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округ</w:t>
            </w:r>
            <w:r w:rsidRPr="00AB1FC5">
              <w:rPr>
                <w:rFonts w:ascii="Times New Roman" w:hAnsi="Times New Roman" w:cs="Times New Roman"/>
              </w:rPr>
              <w:t xml:space="preserve">е, от общего числа запланированных проектов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5F2F" w:rsidRPr="00AB1FC5" w:rsidRDefault="00325F2F" w:rsidP="00AB1F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1FC5">
              <w:rPr>
                <w:rFonts w:ascii="Times New Roman" w:hAnsi="Times New Roman" w:cs="Times New Roman"/>
              </w:rPr>
              <w:t>100</w:t>
            </w:r>
          </w:p>
        </w:tc>
      </w:tr>
      <w:tr w:rsidR="00AB3714" w:rsidRPr="00AB3346" w:rsidTr="00AB3714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Антинаркотическая политика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3714" w:rsidRPr="00AB3346" w:rsidTr="00115C13">
        <w:trPr>
          <w:trHeight w:hRule="exact" w:val="79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971A52">
              <w:rPr>
                <w:rFonts w:ascii="Times New Roman" w:hAnsi="Times New Roman" w:cs="Times New Roman"/>
                <w:color w:val="000000"/>
              </w:rPr>
              <w:t>елевых показателей не предусмотрено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B3714" w:rsidRPr="00971A52" w:rsidRDefault="00AB3714" w:rsidP="00662F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A5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7B6D02" w:rsidRDefault="007B6D02" w:rsidP="007B6D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7B6D02" w:rsidRPr="008302D0" w:rsidRDefault="007B6D02" w:rsidP="007B6D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Планируемый объем муниципального долга </w:t>
      </w:r>
    </w:p>
    <w:p w:rsidR="007B6D02" w:rsidRPr="008302D0" w:rsidRDefault="007B6D02" w:rsidP="007B6D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>Беломорск</w:t>
      </w:r>
      <w:r w:rsidR="00976C6F">
        <w:rPr>
          <w:rFonts w:ascii="Times New Roman" w:hAnsi="Times New Roman" w:cs="Times New Roman"/>
          <w:b/>
          <w:color w:val="00B050"/>
          <w:sz w:val="32"/>
          <w:szCs w:val="32"/>
        </w:rPr>
        <w:t>ого</w:t>
      </w:r>
      <w:r w:rsidRPr="008302D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муниципальн</w:t>
      </w:r>
      <w:r w:rsidR="00976C6F">
        <w:rPr>
          <w:rFonts w:ascii="Times New Roman" w:hAnsi="Times New Roman" w:cs="Times New Roman"/>
          <w:b/>
          <w:color w:val="00B050"/>
          <w:sz w:val="32"/>
          <w:szCs w:val="32"/>
        </w:rPr>
        <w:t>ого округа Республики Карелия</w:t>
      </w:r>
    </w:p>
    <w:p w:rsidR="007B6D02" w:rsidRPr="00503034" w:rsidRDefault="007B6D02" w:rsidP="007B6D02">
      <w:pPr>
        <w:autoSpaceDE w:val="0"/>
        <w:autoSpaceDN w:val="0"/>
        <w:adjustRightInd w:val="0"/>
        <w:spacing w:after="0" w:line="360" w:lineRule="auto"/>
        <w:ind w:right="708" w:firstLine="709"/>
        <w:jc w:val="right"/>
        <w:rPr>
          <w:rFonts w:ascii="Times New Roman" w:hAnsi="Times New Roman" w:cs="Times New Roman"/>
          <w:b/>
        </w:rPr>
      </w:pPr>
      <w:r w:rsidRPr="00503034">
        <w:rPr>
          <w:rFonts w:ascii="Times New Roman" w:hAnsi="Times New Roman" w:cs="Times New Roman"/>
          <w:b/>
        </w:rPr>
        <w:t>тыс.руб.</w:t>
      </w:r>
    </w:p>
    <w:tbl>
      <w:tblPr>
        <w:tblW w:w="13198" w:type="dxa"/>
        <w:jc w:val="center"/>
        <w:tblInd w:w="959" w:type="dxa"/>
        <w:tblLook w:val="04A0"/>
      </w:tblPr>
      <w:tblGrid>
        <w:gridCol w:w="5827"/>
        <w:gridCol w:w="2552"/>
        <w:gridCol w:w="2409"/>
        <w:gridCol w:w="2410"/>
      </w:tblGrid>
      <w:tr w:rsidR="007B6D02" w:rsidRPr="008A7BC6" w:rsidTr="00925CF9">
        <w:trPr>
          <w:trHeight w:val="855"/>
          <w:jc w:val="center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8A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B6D02" w:rsidRPr="008A7BC6" w:rsidTr="00925CF9">
        <w:trPr>
          <w:trHeight w:val="1155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6D02" w:rsidRPr="008A7BC6" w:rsidRDefault="007B6D02" w:rsidP="00976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Муниципальный внутренний долг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7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76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C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475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976C6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475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976C6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475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7B6D02" w:rsidRPr="008A7BC6" w:rsidTr="00925CF9">
        <w:trPr>
          <w:trHeight w:val="402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B6D02" w:rsidRPr="008A7BC6" w:rsidTr="00925CF9">
        <w:trPr>
          <w:trHeight w:val="855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976C6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475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976C6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475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976C6F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475</w:t>
            </w: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7B6D02" w:rsidRPr="008A7BC6" w:rsidTr="00925CF9">
        <w:trPr>
          <w:trHeight w:val="1425"/>
          <w:jc w:val="center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B6D02" w:rsidRPr="008A7BC6" w:rsidRDefault="007B6D02" w:rsidP="0092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7B6D02" w:rsidRDefault="007B6D02" w:rsidP="007B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D02" w:rsidRDefault="007B6D02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D75" w:rsidRDefault="00945D75" w:rsidP="00FF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sectPr w:rsidR="00945D75" w:rsidSect="00C173A1">
          <w:type w:val="continuous"/>
          <w:pgSz w:w="16838" w:h="11906" w:orient="landscape"/>
          <w:pgMar w:top="1134" w:right="395" w:bottom="1134" w:left="1701" w:header="708" w:footer="708" w:gutter="0"/>
          <w:cols w:space="708"/>
          <w:docGrid w:linePitch="360"/>
        </w:sectPr>
      </w:pPr>
    </w:p>
    <w:p w:rsidR="00FF3983" w:rsidRPr="00FF3983" w:rsidRDefault="00FF3983" w:rsidP="00FF3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FF3983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lastRenderedPageBreak/>
        <w:t xml:space="preserve">Информация об инициативных проектах </w:t>
      </w:r>
      <w:r w:rsidR="00945D75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в</w:t>
      </w:r>
      <w:r w:rsidRPr="00FF3983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Беломорском муниципальном округе</w:t>
      </w:r>
    </w:p>
    <w:p w:rsidR="00945D75" w:rsidRDefault="00945D75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945D75" w:rsidSect="00945D75">
          <w:type w:val="continuous"/>
          <w:pgSz w:w="16838" w:h="11906" w:orient="landscape"/>
          <w:pgMar w:top="1134" w:right="1670" w:bottom="1134" w:left="1701" w:header="708" w:footer="708" w:gutter="0"/>
          <w:cols w:space="852"/>
          <w:docGrid w:linePitch="360"/>
        </w:sectPr>
      </w:pPr>
    </w:p>
    <w:p w:rsidR="00FF3983" w:rsidRDefault="00FF3983" w:rsidP="003F3B6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2466975"/>
            <wp:effectExtent l="19050" t="0" r="0" b="0"/>
            <wp:docPr id="9" name="Рисунок 2" descr="C:\МОНИТОРИНГ МФ - форма оценки\6. Бюджет для граждан\Проект бюджета на 2024 и на плановый период 2025 и 2026 г.г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НИТОРИНГ МФ - форма оценки\6. Бюджет для граждан\Проект бюджета на 2024 и на плановый период 2025 и 2026 г.г\images (1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42" cy="247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D75" w:rsidRDefault="00945D75" w:rsidP="00945D75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E92" w:rsidRDefault="00DE3E92" w:rsidP="00945D75">
      <w:pPr>
        <w:autoSpaceDE w:val="0"/>
        <w:autoSpaceDN w:val="0"/>
        <w:adjustRightInd w:val="0"/>
        <w:spacing w:after="0" w:line="36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3E92">
        <w:rPr>
          <w:rFonts w:ascii="Times New Roman" w:hAnsi="Times New Roman" w:cs="Times New Roman"/>
          <w:sz w:val="28"/>
          <w:szCs w:val="28"/>
        </w:rPr>
        <w:t xml:space="preserve">В адрес администрации поступили следующие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 w:rsidRPr="00DE3E92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E92" w:rsidRDefault="00DE3E92" w:rsidP="00945D7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E92">
        <w:rPr>
          <w:rFonts w:ascii="Times New Roman" w:hAnsi="Times New Roman" w:cs="Times New Roman"/>
          <w:sz w:val="28"/>
          <w:szCs w:val="28"/>
        </w:rPr>
        <w:t xml:space="preserve"> - </w:t>
      </w:r>
      <w:r w:rsidR="00945D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Елка</w:t>
      </w:r>
      <w:r w:rsidR="00945D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г.Беломорск</w:t>
      </w:r>
    </w:p>
    <w:p w:rsidR="00DE3E92" w:rsidRDefault="00DE3E92" w:rsidP="00945D7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D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Фигуры Топиари</w:t>
      </w:r>
      <w:r w:rsidR="00945D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г.Беломорск</w:t>
      </w:r>
    </w:p>
    <w:p w:rsidR="00DE3E92" w:rsidRDefault="00DE3E92" w:rsidP="00945D7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D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Земснаряд</w:t>
      </w:r>
      <w:r w:rsidR="00945D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г.Беломорск </w:t>
      </w:r>
    </w:p>
    <w:p w:rsidR="00DE3E92" w:rsidRPr="00DE3E92" w:rsidRDefault="00DE3E92" w:rsidP="00945D7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D75">
        <w:rPr>
          <w:rFonts w:ascii="Times New Roman" w:hAnsi="Times New Roman" w:cs="Times New Roman"/>
          <w:sz w:val="28"/>
          <w:szCs w:val="28"/>
        </w:rPr>
        <w:t>«</w:t>
      </w:r>
      <w:r w:rsidRPr="00DE3E92">
        <w:rPr>
          <w:rFonts w:ascii="Times New Roman" w:hAnsi="Times New Roman" w:cs="Times New Roman"/>
          <w:sz w:val="28"/>
          <w:szCs w:val="28"/>
        </w:rPr>
        <w:t xml:space="preserve">Видеонаблюдение и дренаж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3E92">
        <w:rPr>
          <w:rFonts w:ascii="Times New Roman" w:hAnsi="Times New Roman" w:cs="Times New Roman"/>
          <w:sz w:val="28"/>
          <w:szCs w:val="28"/>
        </w:rPr>
        <w:t xml:space="preserve"> Приют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3E92">
        <w:rPr>
          <w:rFonts w:ascii="Times New Roman" w:hAnsi="Times New Roman" w:cs="Times New Roman"/>
          <w:sz w:val="28"/>
          <w:szCs w:val="28"/>
        </w:rPr>
        <w:t xml:space="preserve"> для бездомных животных</w:t>
      </w:r>
      <w:r w:rsidR="00945D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г.Беломорск</w:t>
      </w:r>
    </w:p>
    <w:p w:rsidR="00DE3E92" w:rsidRDefault="00DE3E92" w:rsidP="00945D7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E92">
        <w:rPr>
          <w:rFonts w:ascii="Times New Roman" w:hAnsi="Times New Roman" w:cs="Times New Roman"/>
          <w:sz w:val="28"/>
          <w:szCs w:val="28"/>
        </w:rPr>
        <w:t xml:space="preserve">- </w:t>
      </w:r>
      <w:r w:rsidR="00945D75">
        <w:rPr>
          <w:rFonts w:ascii="Times New Roman" w:hAnsi="Times New Roman" w:cs="Times New Roman"/>
          <w:sz w:val="28"/>
          <w:szCs w:val="28"/>
        </w:rPr>
        <w:t>«</w:t>
      </w:r>
      <w:r w:rsidRPr="00DE3E92">
        <w:rPr>
          <w:rFonts w:ascii="Times New Roman" w:hAnsi="Times New Roman" w:cs="Times New Roman"/>
          <w:sz w:val="28"/>
          <w:szCs w:val="28"/>
        </w:rPr>
        <w:t>Снос здания</w:t>
      </w:r>
      <w:r w:rsidR="00945D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E92">
        <w:rPr>
          <w:rFonts w:ascii="Times New Roman" w:hAnsi="Times New Roman" w:cs="Times New Roman"/>
          <w:sz w:val="28"/>
          <w:szCs w:val="28"/>
        </w:rPr>
        <w:t xml:space="preserve"> с.Нюхча</w:t>
      </w:r>
    </w:p>
    <w:p w:rsidR="00DE3E92" w:rsidRDefault="00DE3E92" w:rsidP="00945D75">
      <w:pPr>
        <w:autoSpaceDE w:val="0"/>
        <w:autoSpaceDN w:val="0"/>
        <w:adjustRightInd w:val="0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D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для подхода к культурному наследию</w:t>
      </w:r>
      <w:r w:rsidR="00547A3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мореходной лодке</w:t>
      </w:r>
      <w:r w:rsidR="00945D75">
        <w:rPr>
          <w:rFonts w:ascii="Times New Roman" w:hAnsi="Times New Roman" w:cs="Times New Roman"/>
          <w:sz w:val="28"/>
          <w:szCs w:val="28"/>
        </w:rPr>
        <w:t xml:space="preserve"> 18 века </w:t>
      </w:r>
      <w:r>
        <w:rPr>
          <w:rFonts w:ascii="Times New Roman" w:hAnsi="Times New Roman" w:cs="Times New Roman"/>
          <w:sz w:val="28"/>
          <w:szCs w:val="28"/>
        </w:rPr>
        <w:t>Листер-бот</w:t>
      </w:r>
      <w:r w:rsidR="00945D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с.Сумпосад</w:t>
      </w:r>
    </w:p>
    <w:p w:rsidR="00945D75" w:rsidRDefault="00945D75" w:rsidP="00945D75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945D75" w:rsidSect="00945D75">
          <w:type w:val="continuous"/>
          <w:pgSz w:w="16838" w:h="11906" w:orient="landscape"/>
          <w:pgMar w:top="1134" w:right="1670" w:bottom="1134" w:left="1701" w:header="708" w:footer="708" w:gutter="0"/>
          <w:cols w:num="2" w:space="852"/>
          <w:docGrid w:linePitch="360"/>
        </w:sectPr>
      </w:pP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D75" w:rsidRDefault="00945D75" w:rsidP="00DE3E9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D75" w:rsidRDefault="00945D75" w:rsidP="00945D7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45D75" w:rsidSect="00945D75">
          <w:type w:val="continuous"/>
          <w:pgSz w:w="16838" w:h="11906" w:orient="landscape"/>
          <w:pgMar w:top="1134" w:right="395" w:bottom="1134" w:left="1701" w:header="708" w:footer="708" w:gutter="0"/>
          <w:cols w:num="2" w:space="708"/>
          <w:docGrid w:linePitch="360"/>
        </w:sectPr>
      </w:pPr>
    </w:p>
    <w:p w:rsidR="00DE3E92" w:rsidRDefault="00945D75" w:rsidP="00D3126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Выбор проектов для реализации в 2024 году состоится </w:t>
      </w:r>
      <w:r w:rsidR="00D31265">
        <w:rPr>
          <w:rFonts w:ascii="Times New Roman" w:hAnsi="Times New Roman" w:cs="Times New Roman"/>
          <w:sz w:val="28"/>
          <w:szCs w:val="28"/>
        </w:rPr>
        <w:t xml:space="preserve">на собрании жителей Беломорского муниципального округа Республики Карелия </w:t>
      </w:r>
      <w:r>
        <w:rPr>
          <w:rFonts w:ascii="Times New Roman" w:hAnsi="Times New Roman" w:cs="Times New Roman"/>
          <w:sz w:val="28"/>
          <w:szCs w:val="28"/>
        </w:rPr>
        <w:t>в декабре 2023 года.</w:t>
      </w:r>
    </w:p>
    <w:p w:rsidR="00F011B1" w:rsidRDefault="00F011B1" w:rsidP="00D3126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11B1" w:rsidRDefault="00F011B1" w:rsidP="00D3126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7A38" w:rsidRDefault="00547A38" w:rsidP="00F0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</w:p>
    <w:p w:rsidR="00F011B1" w:rsidRPr="00F011B1" w:rsidRDefault="00F011B1" w:rsidP="00F0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С</w:t>
      </w:r>
      <w:r w:rsidRPr="00F011B1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оциально значимы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е</w:t>
      </w:r>
      <w:r w:rsidRPr="00F011B1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проект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ы</w:t>
      </w:r>
      <w:r w:rsidRPr="00F011B1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, предусмотренны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е</w:t>
      </w:r>
      <w:r w:rsidRPr="00F011B1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к финансовому обеспечению за счет бюджета 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Беломорского муниципального округа Республики Карелия</w:t>
      </w:r>
    </w:p>
    <w:p w:rsidR="00F011B1" w:rsidRDefault="00F011B1" w:rsidP="00F0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F011B1" w:rsidRDefault="00F011B1" w:rsidP="00F0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F011B1" w:rsidRDefault="00F011B1" w:rsidP="00F0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F011B1" w:rsidRDefault="00F011B1" w:rsidP="00F01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F011B1" w:rsidRPr="00F011B1" w:rsidRDefault="00F011B1" w:rsidP="00F011B1">
      <w:pPr>
        <w:spacing w:after="240" w:line="360" w:lineRule="auto"/>
        <w:ind w:firstLine="1418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С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-з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>начимы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е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ы в проекте бюджета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Беломорского </w:t>
      </w:r>
      <w:r w:rsidRPr="00F011B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округа на 2024 год и плановый период 2025 и 2026 годов не предусмотрены.</w:t>
      </w:r>
    </w:p>
    <w:p w:rsidR="00F011B1" w:rsidRPr="00DE3E92" w:rsidRDefault="00F011B1" w:rsidP="00D3126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011B1" w:rsidRPr="00DE3E92" w:rsidSect="00634D66">
      <w:type w:val="continuous"/>
      <w:pgSz w:w="16838" w:h="11906" w:orient="landscape"/>
      <w:pgMar w:top="1134" w:right="152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76FB"/>
    <w:multiLevelType w:val="hybridMultilevel"/>
    <w:tmpl w:val="E42C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F7293"/>
    <w:multiLevelType w:val="hybridMultilevel"/>
    <w:tmpl w:val="E42C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239D"/>
    <w:multiLevelType w:val="hybridMultilevel"/>
    <w:tmpl w:val="E42C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205E"/>
    <w:multiLevelType w:val="multilevel"/>
    <w:tmpl w:val="620E1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E666A35"/>
    <w:multiLevelType w:val="hybridMultilevel"/>
    <w:tmpl w:val="497A2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</w:compat>
  <w:rsids>
    <w:rsidRoot w:val="00465931"/>
    <w:rsid w:val="00001C4B"/>
    <w:rsid w:val="000131CA"/>
    <w:rsid w:val="00021955"/>
    <w:rsid w:val="000316EE"/>
    <w:rsid w:val="00037955"/>
    <w:rsid w:val="00037BDC"/>
    <w:rsid w:val="000562A6"/>
    <w:rsid w:val="00063A7A"/>
    <w:rsid w:val="0007013B"/>
    <w:rsid w:val="00087FA5"/>
    <w:rsid w:val="00092EA8"/>
    <w:rsid w:val="00097414"/>
    <w:rsid w:val="000B7A5C"/>
    <w:rsid w:val="000E2FCE"/>
    <w:rsid w:val="000F212A"/>
    <w:rsid w:val="00106104"/>
    <w:rsid w:val="00112F1E"/>
    <w:rsid w:val="00115C13"/>
    <w:rsid w:val="00124789"/>
    <w:rsid w:val="00133385"/>
    <w:rsid w:val="001378A7"/>
    <w:rsid w:val="0015771D"/>
    <w:rsid w:val="0016038A"/>
    <w:rsid w:val="00160656"/>
    <w:rsid w:val="0017524F"/>
    <w:rsid w:val="0019147E"/>
    <w:rsid w:val="00193477"/>
    <w:rsid w:val="00194F3D"/>
    <w:rsid w:val="001B346B"/>
    <w:rsid w:val="001B780D"/>
    <w:rsid w:val="001C7DA7"/>
    <w:rsid w:val="001D29D0"/>
    <w:rsid w:val="001E3BDD"/>
    <w:rsid w:val="001F5850"/>
    <w:rsid w:val="00212887"/>
    <w:rsid w:val="00223E2A"/>
    <w:rsid w:val="0023019C"/>
    <w:rsid w:val="002312D4"/>
    <w:rsid w:val="00232E17"/>
    <w:rsid w:val="0024404B"/>
    <w:rsid w:val="0025745D"/>
    <w:rsid w:val="00283581"/>
    <w:rsid w:val="002B044D"/>
    <w:rsid w:val="002E1DEA"/>
    <w:rsid w:val="002E3B5C"/>
    <w:rsid w:val="002F082A"/>
    <w:rsid w:val="002F139D"/>
    <w:rsid w:val="00302818"/>
    <w:rsid w:val="00302CBC"/>
    <w:rsid w:val="00324C9E"/>
    <w:rsid w:val="00325F2F"/>
    <w:rsid w:val="00326503"/>
    <w:rsid w:val="00331C23"/>
    <w:rsid w:val="003330A4"/>
    <w:rsid w:val="00333362"/>
    <w:rsid w:val="00333C65"/>
    <w:rsid w:val="003434D0"/>
    <w:rsid w:val="00352A58"/>
    <w:rsid w:val="003658F4"/>
    <w:rsid w:val="0037154A"/>
    <w:rsid w:val="00372536"/>
    <w:rsid w:val="00383024"/>
    <w:rsid w:val="00390D3A"/>
    <w:rsid w:val="003950A2"/>
    <w:rsid w:val="00397D08"/>
    <w:rsid w:val="003B10F8"/>
    <w:rsid w:val="003F3B69"/>
    <w:rsid w:val="003F4A9D"/>
    <w:rsid w:val="00405E84"/>
    <w:rsid w:val="004273FA"/>
    <w:rsid w:val="00430D25"/>
    <w:rsid w:val="004452AB"/>
    <w:rsid w:val="00451CD3"/>
    <w:rsid w:val="00457D0A"/>
    <w:rsid w:val="004600E7"/>
    <w:rsid w:val="004632A8"/>
    <w:rsid w:val="00465931"/>
    <w:rsid w:val="00472695"/>
    <w:rsid w:val="00476209"/>
    <w:rsid w:val="00477381"/>
    <w:rsid w:val="00492B8D"/>
    <w:rsid w:val="0049552A"/>
    <w:rsid w:val="004965DF"/>
    <w:rsid w:val="004C7C46"/>
    <w:rsid w:val="004D59F6"/>
    <w:rsid w:val="004F1775"/>
    <w:rsid w:val="004F41E0"/>
    <w:rsid w:val="004F6721"/>
    <w:rsid w:val="00502405"/>
    <w:rsid w:val="00503034"/>
    <w:rsid w:val="00503C59"/>
    <w:rsid w:val="00503DE1"/>
    <w:rsid w:val="0050734D"/>
    <w:rsid w:val="005078BE"/>
    <w:rsid w:val="005138F4"/>
    <w:rsid w:val="00515098"/>
    <w:rsid w:val="0051786F"/>
    <w:rsid w:val="00527248"/>
    <w:rsid w:val="005470F3"/>
    <w:rsid w:val="00547A38"/>
    <w:rsid w:val="00553D3D"/>
    <w:rsid w:val="005553FB"/>
    <w:rsid w:val="00563D29"/>
    <w:rsid w:val="005707DE"/>
    <w:rsid w:val="00570815"/>
    <w:rsid w:val="005A2159"/>
    <w:rsid w:val="005B436A"/>
    <w:rsid w:val="005C1B32"/>
    <w:rsid w:val="005C4445"/>
    <w:rsid w:val="005C5A72"/>
    <w:rsid w:val="005D4DF9"/>
    <w:rsid w:val="005E66E4"/>
    <w:rsid w:val="005F04D6"/>
    <w:rsid w:val="005F42A3"/>
    <w:rsid w:val="00602F58"/>
    <w:rsid w:val="00634D66"/>
    <w:rsid w:val="00643296"/>
    <w:rsid w:val="0067055E"/>
    <w:rsid w:val="006706D4"/>
    <w:rsid w:val="006706FA"/>
    <w:rsid w:val="00672462"/>
    <w:rsid w:val="00690D11"/>
    <w:rsid w:val="006A118B"/>
    <w:rsid w:val="006C7C5E"/>
    <w:rsid w:val="006D29C8"/>
    <w:rsid w:val="006E1414"/>
    <w:rsid w:val="006F2F35"/>
    <w:rsid w:val="00704762"/>
    <w:rsid w:val="0070641C"/>
    <w:rsid w:val="007066B9"/>
    <w:rsid w:val="00711D4A"/>
    <w:rsid w:val="0071411C"/>
    <w:rsid w:val="00717647"/>
    <w:rsid w:val="0072239E"/>
    <w:rsid w:val="00730519"/>
    <w:rsid w:val="00733CCE"/>
    <w:rsid w:val="00735B27"/>
    <w:rsid w:val="00745BE6"/>
    <w:rsid w:val="00745CF0"/>
    <w:rsid w:val="00765A77"/>
    <w:rsid w:val="00771A15"/>
    <w:rsid w:val="00771B4E"/>
    <w:rsid w:val="00785268"/>
    <w:rsid w:val="00792160"/>
    <w:rsid w:val="007A0604"/>
    <w:rsid w:val="007B3C30"/>
    <w:rsid w:val="007B4009"/>
    <w:rsid w:val="007B607B"/>
    <w:rsid w:val="007B6D02"/>
    <w:rsid w:val="007C1545"/>
    <w:rsid w:val="007D2018"/>
    <w:rsid w:val="007E1E3E"/>
    <w:rsid w:val="007E6ECC"/>
    <w:rsid w:val="007F1EF0"/>
    <w:rsid w:val="0080602E"/>
    <w:rsid w:val="008163D1"/>
    <w:rsid w:val="00822D75"/>
    <w:rsid w:val="008302D0"/>
    <w:rsid w:val="008432F1"/>
    <w:rsid w:val="008467B6"/>
    <w:rsid w:val="00855428"/>
    <w:rsid w:val="00862154"/>
    <w:rsid w:val="008671BA"/>
    <w:rsid w:val="00886EE7"/>
    <w:rsid w:val="00887034"/>
    <w:rsid w:val="0089584C"/>
    <w:rsid w:val="008A230C"/>
    <w:rsid w:val="008A7BC6"/>
    <w:rsid w:val="008D4229"/>
    <w:rsid w:val="008E2A19"/>
    <w:rsid w:val="008E3B01"/>
    <w:rsid w:val="008E58CE"/>
    <w:rsid w:val="008E6246"/>
    <w:rsid w:val="008F54CC"/>
    <w:rsid w:val="008F697E"/>
    <w:rsid w:val="009073AF"/>
    <w:rsid w:val="00912CBA"/>
    <w:rsid w:val="00925CF9"/>
    <w:rsid w:val="00936ABE"/>
    <w:rsid w:val="00940152"/>
    <w:rsid w:val="00940D1A"/>
    <w:rsid w:val="00945D75"/>
    <w:rsid w:val="00954FF8"/>
    <w:rsid w:val="009558D8"/>
    <w:rsid w:val="00957B88"/>
    <w:rsid w:val="009616B2"/>
    <w:rsid w:val="00965F08"/>
    <w:rsid w:val="0097128B"/>
    <w:rsid w:val="00971A52"/>
    <w:rsid w:val="00976C6F"/>
    <w:rsid w:val="00984D7C"/>
    <w:rsid w:val="00987AAB"/>
    <w:rsid w:val="00997258"/>
    <w:rsid w:val="009C1C01"/>
    <w:rsid w:val="009C376C"/>
    <w:rsid w:val="009C7E62"/>
    <w:rsid w:val="009D1EE2"/>
    <w:rsid w:val="009D77E8"/>
    <w:rsid w:val="009E241F"/>
    <w:rsid w:val="009E316E"/>
    <w:rsid w:val="009F0061"/>
    <w:rsid w:val="009F3262"/>
    <w:rsid w:val="009F6A8F"/>
    <w:rsid w:val="00A0412D"/>
    <w:rsid w:val="00A10C02"/>
    <w:rsid w:val="00A130C3"/>
    <w:rsid w:val="00A47D65"/>
    <w:rsid w:val="00A54D84"/>
    <w:rsid w:val="00A56F1F"/>
    <w:rsid w:val="00A574DE"/>
    <w:rsid w:val="00A64B2E"/>
    <w:rsid w:val="00A67A7C"/>
    <w:rsid w:val="00A741C8"/>
    <w:rsid w:val="00A8074F"/>
    <w:rsid w:val="00A82205"/>
    <w:rsid w:val="00A8610D"/>
    <w:rsid w:val="00AA7897"/>
    <w:rsid w:val="00AB1298"/>
    <w:rsid w:val="00AB1FC5"/>
    <w:rsid w:val="00AB3346"/>
    <w:rsid w:val="00AB3714"/>
    <w:rsid w:val="00AC5805"/>
    <w:rsid w:val="00AD1210"/>
    <w:rsid w:val="00AD2291"/>
    <w:rsid w:val="00AD5D7C"/>
    <w:rsid w:val="00AE6DE9"/>
    <w:rsid w:val="00AF31D0"/>
    <w:rsid w:val="00AF7326"/>
    <w:rsid w:val="00B02630"/>
    <w:rsid w:val="00B0351A"/>
    <w:rsid w:val="00B05430"/>
    <w:rsid w:val="00B24225"/>
    <w:rsid w:val="00B44E79"/>
    <w:rsid w:val="00B51B6F"/>
    <w:rsid w:val="00B56386"/>
    <w:rsid w:val="00B61AE5"/>
    <w:rsid w:val="00B66860"/>
    <w:rsid w:val="00B944C4"/>
    <w:rsid w:val="00B95AD5"/>
    <w:rsid w:val="00BB2651"/>
    <w:rsid w:val="00BB7D3A"/>
    <w:rsid w:val="00BC0072"/>
    <w:rsid w:val="00BC2B57"/>
    <w:rsid w:val="00BC799C"/>
    <w:rsid w:val="00BD132E"/>
    <w:rsid w:val="00BD474F"/>
    <w:rsid w:val="00BE6CD0"/>
    <w:rsid w:val="00C173A1"/>
    <w:rsid w:val="00C30E9B"/>
    <w:rsid w:val="00C3770A"/>
    <w:rsid w:val="00C46FAE"/>
    <w:rsid w:val="00C47C7D"/>
    <w:rsid w:val="00C51959"/>
    <w:rsid w:val="00C55B04"/>
    <w:rsid w:val="00C7602A"/>
    <w:rsid w:val="00C80CFD"/>
    <w:rsid w:val="00C91C9A"/>
    <w:rsid w:val="00CA0122"/>
    <w:rsid w:val="00CA2047"/>
    <w:rsid w:val="00CA4E6D"/>
    <w:rsid w:val="00CA50DA"/>
    <w:rsid w:val="00CA6CA4"/>
    <w:rsid w:val="00CA6FCB"/>
    <w:rsid w:val="00CB57DA"/>
    <w:rsid w:val="00CC0228"/>
    <w:rsid w:val="00CD37A4"/>
    <w:rsid w:val="00CE49EC"/>
    <w:rsid w:val="00CE7D25"/>
    <w:rsid w:val="00CF14D7"/>
    <w:rsid w:val="00CF1DB0"/>
    <w:rsid w:val="00CF2F89"/>
    <w:rsid w:val="00CF33B6"/>
    <w:rsid w:val="00D0131F"/>
    <w:rsid w:val="00D06153"/>
    <w:rsid w:val="00D21DE1"/>
    <w:rsid w:val="00D31265"/>
    <w:rsid w:val="00D42840"/>
    <w:rsid w:val="00D46221"/>
    <w:rsid w:val="00D66D9F"/>
    <w:rsid w:val="00D917E6"/>
    <w:rsid w:val="00D93DB8"/>
    <w:rsid w:val="00DA64B6"/>
    <w:rsid w:val="00DB319C"/>
    <w:rsid w:val="00DC091F"/>
    <w:rsid w:val="00DC6C05"/>
    <w:rsid w:val="00DD0663"/>
    <w:rsid w:val="00DE27F6"/>
    <w:rsid w:val="00DE3E92"/>
    <w:rsid w:val="00DE410C"/>
    <w:rsid w:val="00DE74E5"/>
    <w:rsid w:val="00E205DC"/>
    <w:rsid w:val="00E222F5"/>
    <w:rsid w:val="00E22D65"/>
    <w:rsid w:val="00E32DAC"/>
    <w:rsid w:val="00E40123"/>
    <w:rsid w:val="00E425D2"/>
    <w:rsid w:val="00E44FED"/>
    <w:rsid w:val="00E61294"/>
    <w:rsid w:val="00E62713"/>
    <w:rsid w:val="00E655B7"/>
    <w:rsid w:val="00E73C7B"/>
    <w:rsid w:val="00E80249"/>
    <w:rsid w:val="00E9000D"/>
    <w:rsid w:val="00EC3F60"/>
    <w:rsid w:val="00EC53A3"/>
    <w:rsid w:val="00EE14E2"/>
    <w:rsid w:val="00F011B1"/>
    <w:rsid w:val="00F05783"/>
    <w:rsid w:val="00F12062"/>
    <w:rsid w:val="00F126E4"/>
    <w:rsid w:val="00F1414B"/>
    <w:rsid w:val="00F1468E"/>
    <w:rsid w:val="00F4645E"/>
    <w:rsid w:val="00F62AEC"/>
    <w:rsid w:val="00F72C9A"/>
    <w:rsid w:val="00F74883"/>
    <w:rsid w:val="00F753E2"/>
    <w:rsid w:val="00F923EA"/>
    <w:rsid w:val="00FB1896"/>
    <w:rsid w:val="00FB4055"/>
    <w:rsid w:val="00FC7683"/>
    <w:rsid w:val="00FD0F58"/>
    <w:rsid w:val="00FD11F9"/>
    <w:rsid w:val="00FD77E4"/>
    <w:rsid w:val="00FF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4F6721"/>
    <w:rPr>
      <w:b/>
      <w:bCs/>
      <w:smallCaps/>
      <w:color w:val="C0504D" w:themeColor="accent2"/>
      <w:spacing w:val="5"/>
      <w:u w:val="single"/>
    </w:rPr>
  </w:style>
  <w:style w:type="character" w:styleId="a4">
    <w:name w:val="Subtle Reference"/>
    <w:basedOn w:val="a0"/>
    <w:uiPriority w:val="31"/>
    <w:qFormat/>
    <w:rsid w:val="004F6721"/>
    <w:rPr>
      <w:smallCaps/>
      <w:color w:val="C0504D" w:themeColor="accent2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4F67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4F6721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4F672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F6721"/>
    <w:rPr>
      <w:i/>
      <w:iCs/>
      <w:color w:val="000000" w:themeColor="text1"/>
    </w:rPr>
  </w:style>
  <w:style w:type="paragraph" w:styleId="a7">
    <w:name w:val="Balloon Text"/>
    <w:basedOn w:val="a"/>
    <w:link w:val="a8"/>
    <w:uiPriority w:val="99"/>
    <w:semiHidden/>
    <w:unhideWhenUsed/>
    <w:rsid w:val="004F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7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6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867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F41E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F41E0"/>
    <w:rPr>
      <w:color w:val="333333"/>
      <w:u w:val="single"/>
    </w:rPr>
  </w:style>
  <w:style w:type="paragraph" w:customStyle="1" w:styleId="ConsPlusNormal">
    <w:name w:val="ConsPlusNormal"/>
    <w:link w:val="ConsPlusNormal0"/>
    <w:rsid w:val="00FD11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11F9"/>
    <w:rPr>
      <w:rFonts w:ascii="Arial" w:eastAsia="Times New Roman" w:hAnsi="Arial" w:cs="Arial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C1C01"/>
    <w:rPr>
      <w:color w:val="800080"/>
      <w:u w:val="single"/>
    </w:rPr>
  </w:style>
  <w:style w:type="paragraph" w:customStyle="1" w:styleId="font5">
    <w:name w:val="font5"/>
    <w:basedOn w:val="a"/>
    <w:rsid w:val="009C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9C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9C1C0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C1C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C1C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C1C0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9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9073A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e">
    <w:name w:val="Основной текст Знак"/>
    <w:basedOn w:val="a0"/>
    <w:link w:val="ad"/>
    <w:uiPriority w:val="99"/>
    <w:rsid w:val="009073AF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f">
    <w:name w:val="Emphasis"/>
    <w:basedOn w:val="a0"/>
    <w:uiPriority w:val="20"/>
    <w:qFormat/>
    <w:rsid w:val="00DE3E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4%20&#1080;%20&#1085;&#1072;%20&#1087;&#1083;&#1072;&#1085;&#1086;&#1074;&#1099;&#1081;%20&#1087;&#1077;&#1088;&#1080;&#1086;&#1076;%202025%20&#1080;%202026%20&#1075;.&#1075;\&#1089;&#1090;&#1088;&#1091;&#1082;&#1090;&#1091;&#1088;&#1072;%20&#1076;&#1086;&#1093;&#1086;&#1076;&#1086;&#1074;%20&#1073;&#1102;&#1076;&#1078;&#1077;&#1090;&#1072;%20-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4%20&#1080;%20&#1085;&#1072;%20&#1087;&#1083;&#1072;&#1085;&#1086;&#1074;&#1099;&#1081;%20&#1087;&#1077;&#1088;&#1080;&#1086;&#1076;%202025%20&#1080;%202026%20&#1075;.&#1075;\&#1089;&#1090;&#1088;&#1091;&#1082;&#1090;&#1091;&#1088;&#1072;%20&#1088;&#1072;&#1089;&#1093;&#1086;&#1076;&#1086;&#1074;%20&#1073;&#1102;&#1076;&#1078;&#1077;&#1090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4%20&#1080;%20&#1085;&#1072;%20&#1087;&#1083;&#1072;&#1085;&#1086;&#1074;&#1099;&#1081;%20&#1087;&#1077;&#1088;&#1080;&#1086;&#1076;%202025%20&#1080;%202026%20&#1075;.&#1075;\&#1089;&#1090;&#1088;&#1091;&#1082;&#1090;&#1091;&#1088;&#1072;%20&#1088;&#1072;&#1089;&#1093;&#1086;&#1076;&#1086;&#1074;%20&#1073;&#1102;&#1076;&#1078;&#1077;&#1090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4%20&#1080;%20&#1085;&#1072;%20&#1087;&#1083;&#1072;&#1085;&#1086;&#1074;&#1099;&#1081;%20&#1087;&#1077;&#1088;&#1080;&#1086;&#1076;%202025%20&#1080;%202026%20&#1075;.&#1075;\&#1089;&#1090;&#1088;&#1091;&#1082;&#1090;&#1091;&#1088;&#1072;%20&#1088;&#1072;&#1089;&#1093;&#1086;&#1076;&#1086;&#1074;%20&#1073;&#1102;&#1076;&#1078;&#1077;&#1090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4%20&#1080;%20&#1085;&#1072;%20&#1087;&#1083;&#1072;&#1085;&#1086;&#1074;&#1099;&#1081;%20&#1087;&#1077;&#1088;&#1080;&#1086;&#1076;%202025%20&#1080;%202026%20&#1075;.&#1075;\&#1087;&#1088;&#1086;&#1075;&#1088;&#1072;&#1084;&#1084;&#1085;&#1072;&#1103;%20&#1089;&#1090;&#1088;&#1091;&#1082;&#1090;&#1091;&#1088;&#1072;%20&#1088;&#1072;&#1089;&#1093;&#1086;&#1076;&#1086;&#1074;%20&#1073;&#1102;&#1076;&#1078;&#1077;&#1090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4%20&#1080;%20&#1085;&#1072;%20&#1087;&#1083;&#1072;&#1085;&#1086;&#1074;&#1099;&#1081;%20&#1087;&#1077;&#1088;&#1080;&#1086;&#1076;%202025%20&#1080;%202026%20&#1075;.&#1075;\&#1087;&#1088;&#1086;&#1075;&#1088;&#1072;&#1084;&#1084;&#1085;&#1072;&#1103;%20&#1089;&#1090;&#1088;&#1091;&#1082;&#1090;&#1091;&#1088;&#1072;%20&#1088;&#1072;&#1089;&#1093;&#1086;&#1076;&#1086;&#1074;%20&#1073;&#1102;&#1076;&#1078;&#1077;&#1090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54;&#1053;&#1048;&#1058;&#1054;&#1056;&#1048;&#1053;&#1043;%20&#1052;&#1060;%20-%20&#1092;&#1086;&#1088;&#1084;&#1072;%20&#1086;&#1094;&#1077;&#1085;&#1082;&#1080;\6.%20&#1041;&#1102;&#1076;&#1078;&#1077;&#1090;%20&#1076;&#1083;&#1103;%20&#1075;&#1088;&#1072;&#1078;&#1076;&#1072;&#1085;\&#1055;&#1088;&#1086;&#1077;&#1082;&#1090;%20&#1073;&#1102;&#1076;&#1078;&#1077;&#1090;&#1072;%20&#1085;&#1072;%202024%20&#1080;%20&#1085;&#1072;%20&#1087;&#1083;&#1072;&#1085;&#1086;&#1074;&#1099;&#1081;%20&#1087;&#1077;&#1088;&#1080;&#1086;&#1076;%202025%20&#1080;%202026%20&#1075;.&#1075;\&#1087;&#1088;&#1086;&#1075;&#1088;&#1072;&#1084;&#1084;&#1085;&#1072;&#1103;%20&#1089;&#1090;&#1088;&#1091;&#1082;&#1090;&#1091;&#1088;&#1072;%20&#1088;&#1072;&#1089;&#1093;&#1086;&#1076;&#1086;&#1074;%20&#1073;&#1102;&#1076;&#1078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40"/>
      <c:depthPercent val="8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Лист1!$B$5</c:f>
              <c:strCache>
                <c:ptCount val="1"/>
                <c:pt idx="0">
                  <c:v>Налоговые доходы</c:v>
                </c:pt>
              </c:strCache>
            </c:strRef>
          </c:tx>
          <c:cat>
            <c:strRef>
              <c:f>Лист1!$C$4:$E$4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Лист1!$C$5:$E$5</c:f>
              <c:numCache>
                <c:formatCode>#,##0.0</c:formatCode>
                <c:ptCount val="3"/>
                <c:pt idx="0">
                  <c:v>324673.90000000002</c:v>
                </c:pt>
                <c:pt idx="1">
                  <c:v>340924.6</c:v>
                </c:pt>
                <c:pt idx="2">
                  <c:v>357672.7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Неналоговые доходы</c:v>
                </c:pt>
              </c:strCache>
            </c:strRef>
          </c:tx>
          <c:cat>
            <c:strRef>
              <c:f>Лист1!$C$4:$E$4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Лист1!$C$6:$E$6</c:f>
              <c:numCache>
                <c:formatCode>#,##0.0</c:formatCode>
                <c:ptCount val="3"/>
                <c:pt idx="0">
                  <c:v>17076.09999999998</c:v>
                </c:pt>
                <c:pt idx="1">
                  <c:v>17076.09999999998</c:v>
                </c:pt>
                <c:pt idx="2">
                  <c:v>17076.09999999998</c:v>
                </c:pt>
              </c:numCache>
            </c:numRef>
          </c:val>
        </c:ser>
        <c:ser>
          <c:idx val="2"/>
          <c:order val="2"/>
          <c:tx>
            <c:strRef>
              <c:f>Лист1!$B$7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cat>
            <c:strRef>
              <c:f>Лист1!$C$4:$E$4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Лист1!$C$7:$E$7</c:f>
              <c:numCache>
                <c:formatCode>#,##0.0</c:formatCode>
                <c:ptCount val="3"/>
                <c:pt idx="0">
                  <c:v>434870.9</c:v>
                </c:pt>
                <c:pt idx="1">
                  <c:v>332407.3</c:v>
                </c:pt>
                <c:pt idx="2">
                  <c:v>276068.59999999998</c:v>
                </c:pt>
              </c:numCache>
            </c:numRef>
          </c:val>
        </c:ser>
        <c:shape val="cylinder"/>
        <c:axId val="120510720"/>
        <c:axId val="120512512"/>
        <c:axId val="0"/>
      </c:bar3DChart>
      <c:catAx>
        <c:axId val="120510720"/>
        <c:scaling>
          <c:orientation val="minMax"/>
        </c:scaling>
        <c:axPos val="b"/>
        <c:tickLblPos val="nextTo"/>
        <c:crossAx val="120512512"/>
        <c:crosses val="autoZero"/>
        <c:auto val="1"/>
        <c:lblAlgn val="ctr"/>
        <c:lblOffset val="100"/>
      </c:catAx>
      <c:valAx>
        <c:axId val="120512512"/>
        <c:scaling>
          <c:orientation val="minMax"/>
        </c:scaling>
        <c:axPos val="l"/>
        <c:majorGridlines/>
        <c:numFmt formatCode="#,##0.0" sourceLinked="1"/>
        <c:tickLblPos val="nextTo"/>
        <c:crossAx val="120510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Лист1!$C$4</c:f>
              <c:strCache>
                <c:ptCount val="1"/>
                <c:pt idx="0">
                  <c:v>2024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14111511753957E-3"/>
                  <c:y val="-2.9204415887537055E-2"/>
                </c:manualLayout>
              </c:layout>
              <c:showPercent val="1"/>
            </c:dLbl>
            <c:dLbl>
              <c:idx val="3"/>
              <c:layout>
                <c:manualLayout>
                  <c:x val="7.6615198064598072E-3"/>
                  <c:y val="4.4938108542883763E-2"/>
                </c:manualLayout>
              </c:layout>
              <c:showPercent val="1"/>
            </c:dLbl>
            <c:dLbl>
              <c:idx val="4"/>
              <c:layout>
                <c:manualLayout>
                  <c:x val="4.0880885542874485E-3"/>
                  <c:y val="6.0383879434425504E-2"/>
                </c:manualLayout>
              </c:layout>
              <c:showPercent val="1"/>
            </c:dLbl>
            <c:dLbl>
              <c:idx val="5"/>
              <c:layout>
                <c:manualLayout>
                  <c:x val="-1.0318254278492679E-2"/>
                  <c:y val="1.7254254508509016E-2"/>
                </c:manualLayout>
              </c:layout>
              <c:showPercent val="1"/>
            </c:dLbl>
            <c:dLbl>
              <c:idx val="6"/>
              <c:layout>
                <c:manualLayout>
                  <c:x val="-1.3069329255624505E-2"/>
                  <c:y val="-3.7111167555668356E-3"/>
                </c:manualLayout>
              </c:layout>
              <c:showPercent val="1"/>
            </c:dLbl>
            <c:dLbl>
              <c:idx val="7"/>
              <c:layout>
                <c:manualLayout>
                  <c:x val="-3.3246504785826754E-2"/>
                  <c:y val="-1.79500465667598E-2"/>
                </c:manualLayout>
              </c:layout>
              <c:showPercent val="1"/>
            </c:dLbl>
            <c:dLbl>
              <c:idx val="9"/>
              <c:layout>
                <c:manualLayout>
                  <c:x val="6.0927658248350967E-2"/>
                  <c:y val="-5.0014901363136188E-2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Лист1!$B$5:$B$15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Обслуживание государственного и муниципального долга</c:v>
                </c:pt>
                <c:pt idx="10">
                  <c:v>Межбюджетные трансферты общего характера бюджетам бюджетной системы Российской Федерации</c:v>
                </c:pt>
              </c:strCache>
            </c:strRef>
          </c:cat>
          <c:val>
            <c:numRef>
              <c:f>Лист1!$C$5:$C$15</c:f>
              <c:numCache>
                <c:formatCode>#,##0.0</c:formatCode>
                <c:ptCount val="11"/>
                <c:pt idx="0">
                  <c:v>116001.9</c:v>
                </c:pt>
                <c:pt idx="1">
                  <c:v>1072.2</c:v>
                </c:pt>
                <c:pt idx="2">
                  <c:v>3045.4700000000012</c:v>
                </c:pt>
                <c:pt idx="3">
                  <c:v>54483.8</c:v>
                </c:pt>
                <c:pt idx="4">
                  <c:v>34799</c:v>
                </c:pt>
                <c:pt idx="5">
                  <c:v>491723.75</c:v>
                </c:pt>
                <c:pt idx="6">
                  <c:v>65499.53</c:v>
                </c:pt>
                <c:pt idx="7">
                  <c:v>27081.200000000001</c:v>
                </c:pt>
                <c:pt idx="8">
                  <c:v>689</c:v>
                </c:pt>
                <c:pt idx="9">
                  <c:v>16400</c:v>
                </c:pt>
                <c:pt idx="10">
                  <c:v>0</c:v>
                </c:pt>
              </c:numCache>
            </c:numRef>
          </c:val>
          <c:bubble3D val="1"/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8130595813521622"/>
          <c:y val="2.2494217925729695E-2"/>
          <c:w val="0.30931537717001745"/>
          <c:h val="0.94306613653491334"/>
        </c:manualLayout>
      </c:layout>
      <c:txPr>
        <a:bodyPr/>
        <a:lstStyle/>
        <a:p>
          <a:pPr>
            <a:defRPr kern="30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Лист1!$D$4</c:f>
              <c:strCache>
                <c:ptCount val="1"/>
                <c:pt idx="0">
                  <c:v>2025 год*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0841373979267021E-4"/>
                  <c:y val="-6.0363822904548553E-3"/>
                </c:manualLayout>
              </c:layout>
              <c:showPercent val="1"/>
            </c:dLbl>
            <c:dLbl>
              <c:idx val="2"/>
              <c:layout>
                <c:manualLayout>
                  <c:x val="3.857183141363536E-3"/>
                  <c:y val="-1.8110051930482061E-2"/>
                </c:manualLayout>
              </c:layout>
              <c:showPercent val="1"/>
            </c:dLbl>
            <c:dLbl>
              <c:idx val="3"/>
              <c:layout>
                <c:manualLayout>
                  <c:x val="1.9083750894774525E-2"/>
                  <c:y val="3.3802147922500263E-3"/>
                </c:manualLayout>
              </c:layout>
              <c:showPercent val="1"/>
            </c:dLbl>
            <c:dLbl>
              <c:idx val="4"/>
              <c:layout>
                <c:manualLayout>
                  <c:x val="1.2487206942858665E-3"/>
                  <c:y val="3.7891748051091051E-2"/>
                </c:manualLayout>
              </c:layout>
              <c:showPercent val="1"/>
            </c:dLbl>
            <c:dLbl>
              <c:idx val="5"/>
              <c:layout>
                <c:manualLayout>
                  <c:x val="0.2556985760360036"/>
                  <c:y val="-3.1351154231863611E-2"/>
                </c:manualLayout>
              </c:layout>
              <c:showPercent val="1"/>
            </c:dLbl>
            <c:dLbl>
              <c:idx val="6"/>
              <c:layout>
                <c:manualLayout>
                  <c:x val="-1.4890310011023228E-2"/>
                  <c:y val="2.2560227611507392E-2"/>
                </c:manualLayout>
              </c:layout>
              <c:showPercent val="1"/>
            </c:dLbl>
            <c:dLbl>
              <c:idx val="7"/>
              <c:layout>
                <c:manualLayout>
                  <c:x val="-7.308261899268623E-3"/>
                  <c:y val="1.7936461591734711E-3"/>
                </c:manualLayout>
              </c:layout>
              <c:showPercent val="1"/>
            </c:dLbl>
            <c:dLbl>
              <c:idx val="9"/>
              <c:layout>
                <c:manualLayout>
                  <c:x val="1.6174497418591907E-2"/>
                  <c:y val="-8.6391513007238116E-3"/>
                </c:manualLayout>
              </c:layout>
              <c:showPercent val="1"/>
            </c:dLbl>
            <c:dLbl>
              <c:idx val="10"/>
              <c:layout>
                <c:manualLayout>
                  <c:x val="2.9280453391860948E-2"/>
                  <c:y val="-8.3497133949292732E-3"/>
                </c:manualLayout>
              </c:layout>
              <c:showPercent val="1"/>
            </c:dLbl>
            <c:showPercent val="1"/>
            <c:showLeaderLines val="1"/>
          </c:dLbls>
          <c:cat>
            <c:strRef>
              <c:f>Лист1!$B$5:$B$15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Обслуживание государственного и муниципального долга</c:v>
                </c:pt>
                <c:pt idx="10">
                  <c:v>Межбюджетные трансферты общего характера бюджетам бюджетной системы Российской Федерации</c:v>
                </c:pt>
              </c:strCache>
            </c:strRef>
          </c:cat>
          <c:val>
            <c:numRef>
              <c:f>Лист1!$D$5:$D$15</c:f>
              <c:numCache>
                <c:formatCode>#,##0.0</c:formatCode>
                <c:ptCount val="11"/>
                <c:pt idx="0">
                  <c:v>104986.7</c:v>
                </c:pt>
                <c:pt idx="1">
                  <c:v>1132.0999999999999</c:v>
                </c:pt>
                <c:pt idx="2">
                  <c:v>4560</c:v>
                </c:pt>
                <c:pt idx="3">
                  <c:v>42370.2</c:v>
                </c:pt>
                <c:pt idx="4">
                  <c:v>28223.75</c:v>
                </c:pt>
                <c:pt idx="5">
                  <c:v>402576.85</c:v>
                </c:pt>
                <c:pt idx="6">
                  <c:v>59382.5</c:v>
                </c:pt>
                <c:pt idx="7">
                  <c:v>12944.2</c:v>
                </c:pt>
                <c:pt idx="8">
                  <c:v>657.7</c:v>
                </c:pt>
                <c:pt idx="9">
                  <c:v>23774</c:v>
                </c:pt>
                <c:pt idx="10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68408494392769"/>
          <c:y val="7.7094822654626791E-2"/>
          <c:w val="0.33305814045971532"/>
          <c:h val="0.88960595834781375"/>
        </c:manualLayout>
      </c:layout>
      <c:txPr>
        <a:bodyPr/>
        <a:lstStyle/>
        <a:p>
          <a:pPr>
            <a:defRPr sz="900" kern="400" baseline="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Лист1!$E$4</c:f>
              <c:strCache>
                <c:ptCount val="1"/>
                <c:pt idx="0">
                  <c:v>2026 год*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7.1058925219916434E-3"/>
                  <c:y val="-3.9879573876794956E-4"/>
                </c:manualLayout>
              </c:layout>
              <c:showPercent val="1"/>
            </c:dLbl>
            <c:dLbl>
              <c:idx val="3"/>
              <c:layout>
                <c:manualLayout>
                  <c:x val="-8.3386564631228368E-3"/>
                  <c:y val="-4.1063920547216533E-2"/>
                </c:manualLayout>
              </c:layout>
              <c:showPercent val="1"/>
            </c:dLbl>
            <c:dLbl>
              <c:idx val="4"/>
              <c:layout>
                <c:manualLayout>
                  <c:x val="-7.4761407836068772E-2"/>
                  <c:y val="8.3595850709865985E-2"/>
                </c:manualLayout>
              </c:layout>
              <c:showPercent val="1"/>
            </c:dLbl>
            <c:dLbl>
              <c:idx val="5"/>
              <c:layout>
                <c:manualLayout>
                  <c:x val="-6.11972298643393E-2"/>
                  <c:y val="3.6495686605139951E-2"/>
                </c:manualLayout>
              </c:layout>
              <c:showPercent val="1"/>
            </c:dLbl>
            <c:dLbl>
              <c:idx val="6"/>
              <c:layout>
                <c:manualLayout>
                  <c:x val="-3.8847572360578002E-2"/>
                  <c:y val="2.1490968040759652E-2"/>
                </c:manualLayout>
              </c:layout>
              <c:showPercent val="1"/>
            </c:dLbl>
            <c:dLbl>
              <c:idx val="7"/>
              <c:layout>
                <c:manualLayout>
                  <c:x val="-3.6217170356018201E-2"/>
                  <c:y val="3.0935000771962415E-2"/>
                </c:manualLayout>
              </c:layout>
              <c:showPercent val="1"/>
            </c:dLbl>
            <c:dLbl>
              <c:idx val="9"/>
              <c:layout>
                <c:manualLayout>
                  <c:x val="-3.7616081122389834E-3"/>
                  <c:y val="-1.1101509060889393E-2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Лист1!$B$5:$B$15</c:f>
              <c:strCache>
                <c:ptCount val="11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Обслуживание государственного и муниципального долга</c:v>
                </c:pt>
                <c:pt idx="10">
                  <c:v>Межбюджетные трансферты общего характера бюджетам бюджетной системы Российской Федерации</c:v>
                </c:pt>
              </c:strCache>
            </c:strRef>
          </c:cat>
          <c:val>
            <c:numRef>
              <c:f>Лист1!$E$5:$E$15</c:f>
              <c:numCache>
                <c:formatCode>#,##0.0</c:formatCode>
                <c:ptCount val="11"/>
                <c:pt idx="0">
                  <c:v>103350.9</c:v>
                </c:pt>
                <c:pt idx="1">
                  <c:v>1132.0999999999999</c:v>
                </c:pt>
                <c:pt idx="2">
                  <c:v>5060</c:v>
                </c:pt>
                <c:pt idx="3">
                  <c:v>43843.7</c:v>
                </c:pt>
                <c:pt idx="4">
                  <c:v>31067.45</c:v>
                </c:pt>
                <c:pt idx="5">
                  <c:v>349124.2200000002</c:v>
                </c:pt>
                <c:pt idx="6">
                  <c:v>61931.850000000013</c:v>
                </c:pt>
                <c:pt idx="7">
                  <c:v>10089.5</c:v>
                </c:pt>
                <c:pt idx="8">
                  <c:v>657.7</c:v>
                </c:pt>
                <c:pt idx="9">
                  <c:v>24060</c:v>
                </c:pt>
                <c:pt idx="10">
                  <c:v>0</c:v>
                </c:pt>
              </c:numCache>
            </c:numRef>
          </c:val>
          <c:bubble3D val="1"/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6053526441724908"/>
          <c:y val="4.3846976106954115E-2"/>
          <c:w val="0.33736647815097159"/>
          <c:h val="0.93482192958638843"/>
        </c:manualLayout>
      </c:layout>
      <c:txPr>
        <a:bodyPr/>
        <a:lstStyle/>
        <a:p>
          <a:pPr>
            <a:defRPr kern="4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Лист1!$C$7</c:f>
              <c:strCache>
                <c:ptCount val="1"/>
                <c:pt idx="0">
                  <c:v>2024 год</c:v>
                </c:pt>
              </c:strCache>
            </c:strRef>
          </c:tx>
          <c:dPt>
            <c:idx val="0"/>
            <c:explosion val="22"/>
          </c:dPt>
          <c:dLbls>
            <c:dLbl>
              <c:idx val="0"/>
              <c:layout>
                <c:manualLayout>
                  <c:x val="-0.1457244037066393"/>
                  <c:y val="0.1799581128493643"/>
                </c:manualLayout>
              </c:layout>
              <c:showPercent val="1"/>
            </c:dLbl>
            <c:dLbl>
              <c:idx val="1"/>
              <c:layout>
                <c:manualLayout>
                  <c:x val="-2.6891455764676785E-2"/>
                  <c:y val="3.1779819616252279E-2"/>
                </c:manualLayout>
              </c:layout>
              <c:showPercent val="1"/>
            </c:dLbl>
            <c:dLbl>
              <c:idx val="2"/>
              <c:layout>
                <c:manualLayout>
                  <c:x val="6.1850574307027104E-3"/>
                  <c:y val="8.2244075273899875E-2"/>
                </c:manualLayout>
              </c:layout>
              <c:showPercent val="1"/>
            </c:dLbl>
            <c:dLbl>
              <c:idx val="3"/>
              <c:layout>
                <c:manualLayout>
                  <c:x val="7.1381020560220513E-4"/>
                  <c:y val="5.0320686488127493E-2"/>
                </c:manualLayout>
              </c:layout>
              <c:showPercent val="1"/>
            </c:dLbl>
            <c:dLbl>
              <c:idx val="4"/>
              <c:layout>
                <c:manualLayout>
                  <c:x val="4.7009877430348639E-3"/>
                  <c:y val="-4.1402950546262293E-3"/>
                </c:manualLayout>
              </c:layout>
              <c:showPercent val="1"/>
            </c:dLbl>
            <c:dLbl>
              <c:idx val="5"/>
              <c:layout>
                <c:manualLayout>
                  <c:x val="1.1128670317513715E-2"/>
                  <c:y val="-3.3949650876363792E-2"/>
                </c:manualLayout>
              </c:layout>
              <c:showPercent val="1"/>
            </c:dLbl>
            <c:dLbl>
              <c:idx val="6"/>
              <c:layout>
                <c:manualLayout>
                  <c:x val="1.8770294896294705E-2"/>
                  <c:y val="-7.1954900220195753E-2"/>
                </c:manualLayout>
              </c:layout>
              <c:showPercent val="1"/>
            </c:dLbl>
            <c:dLbl>
              <c:idx val="7"/>
              <c:layout>
                <c:manualLayout>
                  <c:x val="5.541950100848937E-4"/>
                  <c:y val="5.5738040065636034E-2"/>
                </c:manualLayout>
              </c:layout>
              <c:showPercent val="1"/>
            </c:dLbl>
            <c:dLbl>
              <c:idx val="8"/>
              <c:layout>
                <c:manualLayout>
                  <c:x val="-2.0175059315694115E-2"/>
                  <c:y val="-5.9538165342802117E-2"/>
                </c:manualLayout>
              </c:layout>
              <c:showPercent val="1"/>
            </c:dLbl>
            <c:dLbl>
              <c:idx val="10"/>
              <c:layout>
                <c:manualLayout>
                  <c:x val="-8.0461128425431891E-2"/>
                  <c:y val="-1.1968503937007907E-2"/>
                </c:manualLayout>
              </c:layout>
              <c:showPercent val="1"/>
            </c:dLbl>
            <c:dLbl>
              <c:idx val="11"/>
              <c:layout>
                <c:manualLayout>
                  <c:x val="-4.0753426420848539E-2"/>
                  <c:y val="-1.0909412311748001E-2"/>
                </c:manualLayout>
              </c:layout>
              <c:showPercent val="1"/>
            </c:dLbl>
            <c:dLbl>
              <c:idx val="12"/>
              <c:layout>
                <c:manualLayout>
                  <c:x val="-2.1360870868544015E-2"/>
                  <c:y val="-1.8811711493603583E-2"/>
                </c:manualLayout>
              </c:layout>
              <c:showPercent val="1"/>
            </c:dLbl>
            <c:dLbl>
              <c:idx val="13"/>
              <c:layout>
                <c:manualLayout>
                  <c:x val="4.4791150863234423E-2"/>
                  <c:y val="7.6995500013450039E-4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Лист1!$B$8:$B$21</c:f>
              <c:strCache>
                <c:ptCount val="14"/>
                <c:pt idx="0">
                  <c:v>Развитие системы образования</c:v>
                </c:pt>
                <c:pt idx="1">
                  <c:v>Социальная поддержка населения</c:v>
                </c:pt>
                <c:pt idx="2">
                  <c:v>Развитие культуры</c:v>
                </c:pt>
                <c:pt idx="3">
                  <c:v>Развитие физической культуры, спорта, туризма и молодежной политики</c:v>
                </c:pt>
                <c:pt idx="4">
                  <c:v>Эффективное управление муниципальными финансами</c:v>
                </c:pt>
                <c:pt idx="5">
                  <c:v>Развитие и поддержка субъектов малого и среднего предпринимательства</c:v>
                </c:pt>
                <c:pt idx="6">
                  <c:v>Антинаркотическая политика</c:v>
                </c:pt>
                <c:pt idx="7">
                  <c:v>Защита населения от чрезвычайных ситуаций</c:v>
                </c:pt>
                <c:pt idx="8">
                  <c:v>Муниципальное управление</c:v>
                </c:pt>
                <c:pt idx="9">
                  <c:v>Профилактика правонарушений, экстремизма и терроризма</c:v>
                </c:pt>
                <c:pt idx="10">
                  <c:v>Жилищно-коммунальное хозяйство и благоустройство</c:v>
                </c:pt>
                <c:pt idx="11">
                  <c:v>Формирование современной городской среды</c:v>
                </c:pt>
                <c:pt idx="12">
                  <c:v>Организация и осуществление дорожной деятельности</c:v>
                </c:pt>
                <c:pt idx="13">
                  <c:v>Непрограммные направления деятельности</c:v>
                </c:pt>
              </c:strCache>
            </c:strRef>
          </c:cat>
          <c:val>
            <c:numRef>
              <c:f>Лист1!$C$8:$C$21</c:f>
              <c:numCache>
                <c:formatCode>#,##0.00</c:formatCode>
                <c:ptCount val="14"/>
                <c:pt idx="0">
                  <c:v>526236.80000000005</c:v>
                </c:pt>
                <c:pt idx="1">
                  <c:v>18693.2</c:v>
                </c:pt>
                <c:pt idx="2">
                  <c:v>68283.399999999994</c:v>
                </c:pt>
                <c:pt idx="3">
                  <c:v>3649</c:v>
                </c:pt>
                <c:pt idx="4">
                  <c:v>16400</c:v>
                </c:pt>
                <c:pt idx="5">
                  <c:v>50</c:v>
                </c:pt>
                <c:pt idx="6">
                  <c:v>35</c:v>
                </c:pt>
                <c:pt idx="7">
                  <c:v>3045.5</c:v>
                </c:pt>
                <c:pt idx="8">
                  <c:v>111063.4</c:v>
                </c:pt>
                <c:pt idx="9">
                  <c:v>30.6</c:v>
                </c:pt>
                <c:pt idx="10">
                  <c:v>26059</c:v>
                </c:pt>
                <c:pt idx="11">
                  <c:v>797.8</c:v>
                </c:pt>
                <c:pt idx="12">
                  <c:v>28133.200000000001</c:v>
                </c:pt>
                <c:pt idx="13">
                  <c:v>8319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290166535195682"/>
          <c:y val="4.7649697253189884E-2"/>
          <c:w val="0.33822590898277488"/>
          <c:h val="0.932987396377433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7072865891763528E-2"/>
          <c:y val="0.11412606032941539"/>
          <c:w val="0.54194503464844745"/>
          <c:h val="0.74222906919243803"/>
        </c:manualLayout>
      </c:layout>
      <c:pieChart>
        <c:varyColors val="1"/>
        <c:ser>
          <c:idx val="0"/>
          <c:order val="0"/>
          <c:tx>
            <c:strRef>
              <c:f>Лист1!$D$7</c:f>
              <c:strCache>
                <c:ptCount val="1"/>
                <c:pt idx="0">
                  <c:v>2025 год*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6646113680234376E-2"/>
                  <c:y val="0.13723173190307733"/>
                </c:manualLayout>
              </c:layout>
              <c:showPercent val="1"/>
            </c:dLbl>
            <c:dLbl>
              <c:idx val="1"/>
              <c:layout>
                <c:manualLayout>
                  <c:x val="-3.765542465865631E-2"/>
                  <c:y val="2.4713711733900572E-2"/>
                </c:manualLayout>
              </c:layout>
              <c:showPercent val="1"/>
            </c:dLbl>
            <c:dLbl>
              <c:idx val="2"/>
              <c:layout>
                <c:manualLayout>
                  <c:x val="-1.9016880315703158E-2"/>
                  <c:y val="1.5308562460417702E-2"/>
                </c:manualLayout>
              </c:layout>
              <c:showPercent val="1"/>
            </c:dLbl>
            <c:dLbl>
              <c:idx val="3"/>
              <c:layout>
                <c:manualLayout>
                  <c:x val="-6.9356647185343538E-3"/>
                  <c:y val="3.1107628134160955E-2"/>
                </c:manualLayout>
              </c:layout>
              <c:showPercent val="1"/>
            </c:dLbl>
            <c:dLbl>
              <c:idx val="4"/>
              <c:layout>
                <c:manualLayout>
                  <c:x val="-4.2396381553296475E-2"/>
                  <c:y val="1.5594117086075141E-2"/>
                </c:manualLayout>
              </c:layout>
              <c:showPercent val="1"/>
            </c:dLbl>
            <c:dLbl>
              <c:idx val="5"/>
              <c:layout>
                <c:manualLayout>
                  <c:x val="-4.3907913817935885E-2"/>
                  <c:y val="1.8670580869334492E-2"/>
                </c:manualLayout>
              </c:layout>
              <c:showPercent val="1"/>
            </c:dLbl>
            <c:dLbl>
              <c:idx val="6"/>
              <c:layout>
                <c:manualLayout>
                  <c:x val="-4.1105600708230397E-2"/>
                  <c:y val="-2.6484225016896602E-2"/>
                </c:manualLayout>
              </c:layout>
              <c:showPercent val="1"/>
            </c:dLbl>
            <c:dLbl>
              <c:idx val="7"/>
              <c:layout>
                <c:manualLayout>
                  <c:x val="-9.3492220255901749E-3"/>
                  <c:y val="-5.71257976639176E-2"/>
                </c:manualLayout>
              </c:layout>
              <c:showPercent val="1"/>
            </c:dLbl>
            <c:dLbl>
              <c:idx val="8"/>
              <c:layout>
                <c:manualLayout>
                  <c:x val="-5.7732387411969593E-2"/>
                  <c:y val="-0.11497452864840818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Лист1!$B$8:$B$21</c:f>
              <c:strCache>
                <c:ptCount val="14"/>
                <c:pt idx="0">
                  <c:v>Развитие системы образования</c:v>
                </c:pt>
                <c:pt idx="1">
                  <c:v>Социальная поддержка населения</c:v>
                </c:pt>
                <c:pt idx="2">
                  <c:v>Развитие культуры</c:v>
                </c:pt>
                <c:pt idx="3">
                  <c:v>Развитие физической культуры, спорта, туризма и молодежной политики</c:v>
                </c:pt>
                <c:pt idx="4">
                  <c:v>Эффективное управление муниципальными финансами</c:v>
                </c:pt>
                <c:pt idx="5">
                  <c:v>Развитие и поддержка субъектов малого и среднего предпринимательства</c:v>
                </c:pt>
                <c:pt idx="6">
                  <c:v>Антинаркотическая политика</c:v>
                </c:pt>
                <c:pt idx="7">
                  <c:v>Защита населения от чрезвычайных ситуаций</c:v>
                </c:pt>
                <c:pt idx="8">
                  <c:v>Муниципальное управление</c:v>
                </c:pt>
                <c:pt idx="9">
                  <c:v>Профилактика правонарушений, экстремизма и терроризма</c:v>
                </c:pt>
                <c:pt idx="10">
                  <c:v>Жилищно-коммунальное хозяйство и благоустройство</c:v>
                </c:pt>
                <c:pt idx="11">
                  <c:v>Формирование современной городской среды</c:v>
                </c:pt>
                <c:pt idx="12">
                  <c:v>Организация и осуществление дорожной деятельности</c:v>
                </c:pt>
                <c:pt idx="13">
                  <c:v>Непрограммные направления деятельности</c:v>
                </c:pt>
              </c:strCache>
            </c:strRef>
          </c:cat>
          <c:val>
            <c:numRef>
              <c:f>Лист1!$D$8:$D$21</c:f>
              <c:numCache>
                <c:formatCode>#,##0.00</c:formatCode>
                <c:ptCount val="14"/>
                <c:pt idx="0">
                  <c:v>431272.6</c:v>
                </c:pt>
                <c:pt idx="1">
                  <c:v>7408.5</c:v>
                </c:pt>
                <c:pt idx="2">
                  <c:v>61940.9</c:v>
                </c:pt>
                <c:pt idx="3">
                  <c:v>3383.7</c:v>
                </c:pt>
                <c:pt idx="4">
                  <c:v>23774</c:v>
                </c:pt>
                <c:pt idx="5">
                  <c:v>50</c:v>
                </c:pt>
                <c:pt idx="6">
                  <c:v>40</c:v>
                </c:pt>
                <c:pt idx="7">
                  <c:v>4560</c:v>
                </c:pt>
                <c:pt idx="8">
                  <c:v>99884</c:v>
                </c:pt>
                <c:pt idx="9">
                  <c:v>30.6</c:v>
                </c:pt>
                <c:pt idx="10">
                  <c:v>19241.8</c:v>
                </c:pt>
                <c:pt idx="11">
                  <c:v>0</c:v>
                </c:pt>
                <c:pt idx="12">
                  <c:v>21495.59999999998</c:v>
                </c:pt>
                <c:pt idx="13">
                  <c:v>7526.3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365482779999184"/>
          <c:y val="4.5239890037442013E-2"/>
          <c:w val="0.33502975494399889"/>
          <c:h val="0.95476010996255756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Лист1!$E$7</c:f>
              <c:strCache>
                <c:ptCount val="1"/>
                <c:pt idx="0">
                  <c:v>2026 год*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8308396471820639E-2"/>
                  <c:y val="0.104068758766011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35,00%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6.9000793406461865E-3"/>
                  <c:y val="3.0483597412731336E-2"/>
                </c:manualLayout>
              </c:layout>
              <c:showPercent val="1"/>
            </c:dLbl>
            <c:dLbl>
              <c:idx val="2"/>
              <c:layout>
                <c:manualLayout>
                  <c:x val="-2.3727553725394587E-2"/>
                  <c:y val="1.6093946487647275E-2"/>
                </c:manualLayout>
              </c:layout>
              <c:showPercent val="1"/>
            </c:dLbl>
            <c:dLbl>
              <c:idx val="4"/>
              <c:layout>
                <c:manualLayout>
                  <c:x val="-1.4186789369179881E-3"/>
                  <c:y val="5.7914816362934704E-3"/>
                </c:manualLayout>
              </c:layout>
              <c:showPercent val="1"/>
            </c:dLbl>
            <c:dLbl>
              <c:idx val="8"/>
              <c:layout>
                <c:manualLayout>
                  <c:x val="-1.5800333272037218E-3"/>
                  <c:y val="-5.9964531460594474E-2"/>
                </c:manualLayout>
              </c:layout>
              <c:showPercent val="1"/>
            </c:dLbl>
            <c:dLbl>
              <c:idx val="12"/>
              <c:layout>
                <c:manualLayout>
                  <c:x val="4.8630108328908295E-2"/>
                  <c:y val="-4.8287604695442694E-2"/>
                </c:manualLayout>
              </c:layout>
              <c:showPercent val="1"/>
            </c:dLbl>
            <c:dLbl>
              <c:idx val="13"/>
              <c:layout>
                <c:manualLayout>
                  <c:x val="5.7331127006435563E-2"/>
                  <c:y val="-7.7317253243748569E-3"/>
                </c:manualLayout>
              </c:layout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Лист1!$B$8:$B$21</c:f>
              <c:strCache>
                <c:ptCount val="14"/>
                <c:pt idx="0">
                  <c:v>Развитие системы образования</c:v>
                </c:pt>
                <c:pt idx="1">
                  <c:v>Социальная поддержка населения</c:v>
                </c:pt>
                <c:pt idx="2">
                  <c:v>Развитие культуры</c:v>
                </c:pt>
                <c:pt idx="3">
                  <c:v>Развитие физической культуры, спорта, туризма и молодежной политики</c:v>
                </c:pt>
                <c:pt idx="4">
                  <c:v>Эффективное управление муниципальными финансами</c:v>
                </c:pt>
                <c:pt idx="5">
                  <c:v>Развитие и поддержка субъектов малого и среднего предпринимательства</c:v>
                </c:pt>
                <c:pt idx="6">
                  <c:v>Антинаркотическая политика</c:v>
                </c:pt>
                <c:pt idx="7">
                  <c:v>Защита населения от чрезвычайных ситуаций</c:v>
                </c:pt>
                <c:pt idx="8">
                  <c:v>Муниципальное управление</c:v>
                </c:pt>
                <c:pt idx="9">
                  <c:v>Профилактика правонарушений, экстремизма и терроризма</c:v>
                </c:pt>
                <c:pt idx="10">
                  <c:v>Жилищно-коммунальное хозяйство и благоустройство</c:v>
                </c:pt>
                <c:pt idx="11">
                  <c:v>Формирование современной городской среды</c:v>
                </c:pt>
                <c:pt idx="12">
                  <c:v>Организация и осуществление дорожной деятельности</c:v>
                </c:pt>
                <c:pt idx="13">
                  <c:v>Непрограммные направления деятельности</c:v>
                </c:pt>
              </c:strCache>
            </c:strRef>
          </c:cat>
          <c:val>
            <c:numRef>
              <c:f>Лист1!$E$8:$E$21</c:f>
              <c:numCache>
                <c:formatCode>#,##0.00</c:formatCode>
                <c:ptCount val="14"/>
                <c:pt idx="0">
                  <c:v>377198</c:v>
                </c:pt>
                <c:pt idx="1">
                  <c:v>5591.7</c:v>
                </c:pt>
                <c:pt idx="2">
                  <c:v>64490.3</c:v>
                </c:pt>
                <c:pt idx="3">
                  <c:v>3383.7</c:v>
                </c:pt>
                <c:pt idx="4">
                  <c:v>24060</c:v>
                </c:pt>
                <c:pt idx="5">
                  <c:v>50</c:v>
                </c:pt>
                <c:pt idx="6">
                  <c:v>40</c:v>
                </c:pt>
                <c:pt idx="7">
                  <c:v>5060</c:v>
                </c:pt>
                <c:pt idx="8">
                  <c:v>98407.6</c:v>
                </c:pt>
                <c:pt idx="9">
                  <c:v>30.6</c:v>
                </c:pt>
                <c:pt idx="10">
                  <c:v>21986.5</c:v>
                </c:pt>
                <c:pt idx="11">
                  <c:v>0</c:v>
                </c:pt>
                <c:pt idx="12">
                  <c:v>22911.7</c:v>
                </c:pt>
                <c:pt idx="13">
                  <c:v>7107.3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190660324924765"/>
          <c:y val="5.5726843235504683E-2"/>
          <c:w val="0.33825329707906676"/>
          <c:h val="0.8953922214268665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84C6-BABE-482A-9085-5714F710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7788</Words>
  <Characters>44398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В.Д. Рускуль</cp:lastModifiedBy>
  <cp:revision>2</cp:revision>
  <dcterms:created xsi:type="dcterms:W3CDTF">2024-04-15T13:51:00Z</dcterms:created>
  <dcterms:modified xsi:type="dcterms:W3CDTF">2024-04-15T13:51:00Z</dcterms:modified>
</cp:coreProperties>
</file>