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E0" w:rsidRPr="0026439F" w:rsidRDefault="00DE49E0" w:rsidP="00DE49E0">
      <w:pPr>
        <w:pStyle w:val="31"/>
        <w:ind w:firstLine="360"/>
        <w:jc w:val="center"/>
        <w:rPr>
          <w:rStyle w:val="menu3br1"/>
          <w:rFonts w:ascii="Times New Roman" w:hAnsi="Times New Roman" w:cs="Times New Roman"/>
          <w:color w:val="auto"/>
          <w:sz w:val="26"/>
          <w:szCs w:val="26"/>
        </w:rPr>
      </w:pPr>
      <w:r w:rsidRPr="0026439F">
        <w:rPr>
          <w:rStyle w:val="menu3br1"/>
          <w:rFonts w:ascii="Times New Roman" w:hAnsi="Times New Roman" w:cs="Times New Roman"/>
          <w:color w:val="auto"/>
          <w:sz w:val="26"/>
          <w:szCs w:val="26"/>
        </w:rPr>
        <w:t>Пояснительная записка</w:t>
      </w:r>
    </w:p>
    <w:p w:rsidR="00DE49E0" w:rsidRPr="0026439F" w:rsidRDefault="00DE49E0" w:rsidP="00DE49E0">
      <w:pPr>
        <w:pStyle w:val="31"/>
        <w:ind w:firstLine="360"/>
        <w:jc w:val="center"/>
        <w:rPr>
          <w:sz w:val="26"/>
          <w:szCs w:val="26"/>
        </w:rPr>
      </w:pPr>
      <w:r w:rsidRPr="0026439F">
        <w:rPr>
          <w:rStyle w:val="menu3br1"/>
          <w:rFonts w:ascii="Times New Roman" w:hAnsi="Times New Roman" w:cs="Times New Roman"/>
          <w:color w:val="auto"/>
          <w:sz w:val="26"/>
          <w:szCs w:val="26"/>
        </w:rPr>
        <w:t>к</w:t>
      </w:r>
      <w:r w:rsidRPr="0026439F">
        <w:rPr>
          <w:rStyle w:val="menu3br1"/>
          <w:rFonts w:ascii="Times New Roman" w:hAnsi="Times New Roman" w:cs="Times New Roman"/>
          <w:color w:val="auto"/>
        </w:rPr>
        <w:t xml:space="preserve"> докладу </w:t>
      </w:r>
      <w:r w:rsidR="001066B5">
        <w:rPr>
          <w:rStyle w:val="menu3br1"/>
          <w:rFonts w:ascii="Times New Roman" w:hAnsi="Times New Roman" w:cs="Times New Roman"/>
          <w:color w:val="auto"/>
        </w:rPr>
        <w:t>И.о.</w:t>
      </w:r>
      <w:r w:rsidR="00436738" w:rsidRPr="0026439F">
        <w:rPr>
          <w:rStyle w:val="menu3br1"/>
          <w:rFonts w:ascii="Times New Roman" w:hAnsi="Times New Roman" w:cs="Times New Roman"/>
          <w:color w:val="auto"/>
        </w:rPr>
        <w:t>г</w:t>
      </w:r>
      <w:r w:rsidRPr="0026439F">
        <w:rPr>
          <w:rStyle w:val="menu3br1"/>
          <w:rFonts w:ascii="Times New Roman" w:hAnsi="Times New Roman" w:cs="Times New Roman"/>
          <w:color w:val="auto"/>
        </w:rPr>
        <w:t xml:space="preserve">лавы Беломорского муниципального </w:t>
      </w:r>
      <w:r w:rsidR="00AF1E64" w:rsidRPr="0026439F">
        <w:rPr>
          <w:rStyle w:val="menu3br1"/>
          <w:rFonts w:ascii="Times New Roman" w:hAnsi="Times New Roman" w:cs="Times New Roman"/>
          <w:color w:val="auto"/>
        </w:rPr>
        <w:t>округа</w:t>
      </w:r>
    </w:p>
    <w:p w:rsidR="00DE49E0" w:rsidRPr="0026439F" w:rsidRDefault="00DE49E0" w:rsidP="00825336">
      <w:pPr>
        <w:pStyle w:val="31"/>
        <w:spacing w:after="0"/>
        <w:ind w:firstLine="540"/>
        <w:jc w:val="both"/>
        <w:rPr>
          <w:b/>
          <w:bCs/>
          <w:sz w:val="24"/>
          <w:szCs w:val="24"/>
          <w:highlight w:val="yellow"/>
        </w:rPr>
      </w:pPr>
    </w:p>
    <w:p w:rsidR="00FF7CBF" w:rsidRPr="00A73D00" w:rsidRDefault="00F95C20" w:rsidP="00FF7CBF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1.</w:t>
      </w:r>
      <w:r w:rsidR="00D37BF0" w:rsidRPr="00A73D00">
        <w:rPr>
          <w:b/>
          <w:bCs/>
          <w:sz w:val="24"/>
          <w:szCs w:val="24"/>
        </w:rPr>
        <w:t xml:space="preserve"> </w:t>
      </w:r>
      <w:r w:rsidR="00CA662E" w:rsidRPr="00A73D00">
        <w:rPr>
          <w:bCs/>
          <w:sz w:val="24"/>
          <w:szCs w:val="24"/>
        </w:rPr>
        <w:t>Число единиц субъектов малого предпринимательства на 10 000 человек населения в 202</w:t>
      </w:r>
      <w:r w:rsidR="000B664F" w:rsidRPr="00A73D00">
        <w:rPr>
          <w:bCs/>
          <w:sz w:val="24"/>
          <w:szCs w:val="24"/>
        </w:rPr>
        <w:t>4</w:t>
      </w:r>
      <w:r w:rsidR="00B12C15" w:rsidRPr="00A73D00">
        <w:rPr>
          <w:bCs/>
          <w:sz w:val="24"/>
          <w:szCs w:val="24"/>
        </w:rPr>
        <w:t xml:space="preserve"> году составило</w:t>
      </w:r>
      <w:r w:rsidR="00CA662E" w:rsidRPr="00A73D00">
        <w:rPr>
          <w:bCs/>
          <w:sz w:val="24"/>
          <w:szCs w:val="24"/>
        </w:rPr>
        <w:t xml:space="preserve"> </w:t>
      </w:r>
      <w:r w:rsidR="000B664F" w:rsidRPr="00A73D00">
        <w:rPr>
          <w:bCs/>
          <w:sz w:val="24"/>
          <w:szCs w:val="24"/>
        </w:rPr>
        <w:t>301</w:t>
      </w:r>
      <w:r w:rsidR="00CA662E" w:rsidRPr="00A73D00">
        <w:rPr>
          <w:bCs/>
          <w:sz w:val="24"/>
          <w:szCs w:val="24"/>
        </w:rPr>
        <w:t>,</w:t>
      </w:r>
      <w:r w:rsidR="000B664F" w:rsidRPr="00A73D00">
        <w:rPr>
          <w:bCs/>
          <w:sz w:val="24"/>
          <w:szCs w:val="24"/>
        </w:rPr>
        <w:t>2</w:t>
      </w:r>
      <w:r w:rsidR="00CA662E" w:rsidRPr="00A73D00">
        <w:rPr>
          <w:bCs/>
          <w:sz w:val="24"/>
          <w:szCs w:val="24"/>
        </w:rPr>
        <w:t xml:space="preserve"> единиц</w:t>
      </w:r>
      <w:r w:rsidR="00B12C15" w:rsidRPr="00A73D00">
        <w:rPr>
          <w:bCs/>
          <w:sz w:val="24"/>
          <w:szCs w:val="24"/>
        </w:rPr>
        <w:t>ы</w:t>
      </w:r>
      <w:r w:rsidR="00CA662E" w:rsidRPr="00A73D00">
        <w:rPr>
          <w:bCs/>
          <w:sz w:val="24"/>
          <w:szCs w:val="24"/>
        </w:rPr>
        <w:t>. Увеличение количества субъектов малого предпринимательства на 10 000 человек населения составил</w:t>
      </w:r>
      <w:r w:rsidR="00B12C15" w:rsidRPr="00A73D00">
        <w:rPr>
          <w:bCs/>
          <w:sz w:val="24"/>
          <w:szCs w:val="24"/>
        </w:rPr>
        <w:t>о</w:t>
      </w:r>
      <w:r w:rsidR="00CA662E" w:rsidRPr="00A73D00">
        <w:rPr>
          <w:bCs/>
          <w:sz w:val="24"/>
          <w:szCs w:val="24"/>
        </w:rPr>
        <w:t xml:space="preserve"> </w:t>
      </w:r>
      <w:r w:rsidR="000B664F" w:rsidRPr="00A73D00">
        <w:rPr>
          <w:bCs/>
          <w:sz w:val="24"/>
          <w:szCs w:val="24"/>
        </w:rPr>
        <w:t>1,8</w:t>
      </w:r>
      <w:r w:rsidR="00CA662E" w:rsidRPr="00A73D00">
        <w:rPr>
          <w:bCs/>
          <w:sz w:val="24"/>
          <w:szCs w:val="24"/>
        </w:rPr>
        <w:t xml:space="preserve">%. </w:t>
      </w:r>
      <w:r w:rsidR="00FF7CBF" w:rsidRPr="00A73D00">
        <w:rPr>
          <w:bCs/>
          <w:sz w:val="24"/>
          <w:szCs w:val="24"/>
        </w:rPr>
        <w:t xml:space="preserve">Причины </w:t>
      </w:r>
      <w:r w:rsidR="00B12C15" w:rsidRPr="00A73D00">
        <w:rPr>
          <w:bCs/>
          <w:sz w:val="24"/>
          <w:szCs w:val="24"/>
        </w:rPr>
        <w:t>увеличения</w:t>
      </w:r>
      <w:r w:rsidR="00FF7CBF" w:rsidRPr="00A73D00">
        <w:rPr>
          <w:bCs/>
          <w:sz w:val="24"/>
          <w:szCs w:val="24"/>
        </w:rPr>
        <w:t xml:space="preserve"> показателей за счет роста количества предпринимателей. </w:t>
      </w:r>
    </w:p>
    <w:p w:rsidR="00714887" w:rsidRPr="00A73D00" w:rsidRDefault="00F95C20" w:rsidP="00714887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2.</w:t>
      </w:r>
      <w:r w:rsidR="00301D0A" w:rsidRPr="00A73D00">
        <w:rPr>
          <w:b/>
          <w:bCs/>
          <w:sz w:val="24"/>
          <w:szCs w:val="24"/>
        </w:rPr>
        <w:t xml:space="preserve"> </w:t>
      </w:r>
      <w:r w:rsidRPr="00A73D00">
        <w:rPr>
          <w:bCs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 20</w:t>
      </w:r>
      <w:r w:rsidR="00FA0E2E" w:rsidRPr="00A73D00">
        <w:rPr>
          <w:bCs/>
          <w:sz w:val="24"/>
          <w:szCs w:val="24"/>
        </w:rPr>
        <w:t>2</w:t>
      </w:r>
      <w:r w:rsidR="000B664F" w:rsidRPr="00A73D00">
        <w:rPr>
          <w:bCs/>
          <w:sz w:val="24"/>
          <w:szCs w:val="24"/>
        </w:rPr>
        <w:t>4</w:t>
      </w:r>
      <w:r w:rsidRPr="00A73D00">
        <w:rPr>
          <w:bCs/>
          <w:sz w:val="24"/>
          <w:szCs w:val="24"/>
        </w:rPr>
        <w:t xml:space="preserve"> году составила </w:t>
      </w:r>
      <w:r w:rsidR="00BC5238" w:rsidRPr="00A73D00">
        <w:rPr>
          <w:bCs/>
          <w:sz w:val="24"/>
          <w:szCs w:val="24"/>
        </w:rPr>
        <w:t>10</w:t>
      </w:r>
      <w:r w:rsidRPr="00A73D00">
        <w:rPr>
          <w:bCs/>
          <w:sz w:val="24"/>
          <w:szCs w:val="24"/>
        </w:rPr>
        <w:t>,</w:t>
      </w:r>
      <w:r w:rsidR="00BC5238" w:rsidRPr="00A73D00">
        <w:rPr>
          <w:bCs/>
          <w:sz w:val="24"/>
          <w:szCs w:val="24"/>
        </w:rPr>
        <w:t>0</w:t>
      </w:r>
      <w:r w:rsidR="000F7CA9" w:rsidRPr="00A73D00">
        <w:rPr>
          <w:bCs/>
          <w:sz w:val="24"/>
          <w:szCs w:val="24"/>
        </w:rPr>
        <w:t>1</w:t>
      </w:r>
      <w:r w:rsidR="00B12C15" w:rsidRPr="00A73D00">
        <w:rPr>
          <w:bCs/>
          <w:sz w:val="24"/>
          <w:szCs w:val="24"/>
        </w:rPr>
        <w:t xml:space="preserve">% </w:t>
      </w:r>
      <w:r w:rsidR="0081291B" w:rsidRPr="00A73D00">
        <w:rPr>
          <w:bCs/>
          <w:sz w:val="24"/>
          <w:szCs w:val="24"/>
        </w:rPr>
        <w:t xml:space="preserve">(что на </w:t>
      </w:r>
      <w:r w:rsidR="00074A79" w:rsidRPr="00A73D00">
        <w:rPr>
          <w:bCs/>
          <w:sz w:val="24"/>
          <w:szCs w:val="24"/>
        </w:rPr>
        <w:t>25,9</w:t>
      </w:r>
      <w:r w:rsidR="00C04232" w:rsidRPr="00A73D00">
        <w:rPr>
          <w:bCs/>
          <w:sz w:val="24"/>
          <w:szCs w:val="24"/>
        </w:rPr>
        <w:t xml:space="preserve"> </w:t>
      </w:r>
      <w:r w:rsidR="0081291B" w:rsidRPr="00A73D00">
        <w:rPr>
          <w:bCs/>
          <w:sz w:val="24"/>
          <w:szCs w:val="24"/>
        </w:rPr>
        <w:t xml:space="preserve">% </w:t>
      </w:r>
      <w:r w:rsidR="00074A79" w:rsidRPr="00A73D00">
        <w:rPr>
          <w:bCs/>
          <w:sz w:val="24"/>
          <w:szCs w:val="24"/>
        </w:rPr>
        <w:t>ниже</w:t>
      </w:r>
      <w:r w:rsidR="0081291B" w:rsidRPr="00A73D00">
        <w:rPr>
          <w:bCs/>
          <w:sz w:val="24"/>
          <w:szCs w:val="24"/>
        </w:rPr>
        <w:t xml:space="preserve"> уровня 20</w:t>
      </w:r>
      <w:r w:rsidR="00D64C64" w:rsidRPr="00A73D00">
        <w:rPr>
          <w:bCs/>
          <w:sz w:val="24"/>
          <w:szCs w:val="24"/>
        </w:rPr>
        <w:t>2</w:t>
      </w:r>
      <w:r w:rsidR="00BC5238" w:rsidRPr="00A73D00">
        <w:rPr>
          <w:bCs/>
          <w:sz w:val="24"/>
          <w:szCs w:val="24"/>
        </w:rPr>
        <w:t>3</w:t>
      </w:r>
      <w:r w:rsidRPr="00A73D00">
        <w:rPr>
          <w:bCs/>
          <w:sz w:val="24"/>
          <w:szCs w:val="24"/>
        </w:rPr>
        <w:t xml:space="preserve"> года).</w:t>
      </w:r>
      <w:r w:rsidR="000F7CA9" w:rsidRPr="00A73D00">
        <w:rPr>
          <w:bCs/>
          <w:sz w:val="24"/>
          <w:szCs w:val="24"/>
        </w:rPr>
        <w:t xml:space="preserve"> </w:t>
      </w:r>
      <w:r w:rsidR="00D23193" w:rsidRPr="00A73D00">
        <w:rPr>
          <w:bCs/>
          <w:sz w:val="24"/>
          <w:szCs w:val="24"/>
        </w:rPr>
        <w:t xml:space="preserve">Причины </w:t>
      </w:r>
      <w:r w:rsidR="00E34BD0" w:rsidRPr="00A73D00">
        <w:rPr>
          <w:bCs/>
          <w:sz w:val="24"/>
          <w:szCs w:val="24"/>
        </w:rPr>
        <w:t>уменьшения</w:t>
      </w:r>
      <w:r w:rsidR="00714887" w:rsidRPr="00A73D00">
        <w:rPr>
          <w:bCs/>
          <w:sz w:val="24"/>
          <w:szCs w:val="24"/>
        </w:rPr>
        <w:t xml:space="preserve"> показателей за счет </w:t>
      </w:r>
      <w:r w:rsidR="00E34BD0" w:rsidRPr="00A73D00">
        <w:rPr>
          <w:bCs/>
          <w:sz w:val="24"/>
          <w:szCs w:val="24"/>
        </w:rPr>
        <w:t>снижения</w:t>
      </w:r>
      <w:r w:rsidR="00714887" w:rsidRPr="00A73D00">
        <w:rPr>
          <w:bCs/>
          <w:sz w:val="24"/>
          <w:szCs w:val="24"/>
        </w:rPr>
        <w:t xml:space="preserve"> количества </w:t>
      </w:r>
      <w:r w:rsidR="00776433" w:rsidRPr="00A73D00">
        <w:rPr>
          <w:bCs/>
          <w:sz w:val="24"/>
          <w:szCs w:val="24"/>
        </w:rPr>
        <w:t>крупных и средних предприним</w:t>
      </w:r>
      <w:r w:rsidR="00074A79" w:rsidRPr="00A73D00">
        <w:rPr>
          <w:bCs/>
          <w:sz w:val="24"/>
          <w:szCs w:val="24"/>
        </w:rPr>
        <w:t>ателей</w:t>
      </w:r>
      <w:r w:rsidR="00714887" w:rsidRPr="00A73D00">
        <w:rPr>
          <w:bCs/>
          <w:sz w:val="24"/>
          <w:szCs w:val="24"/>
        </w:rPr>
        <w:t xml:space="preserve">, соответственно и </w:t>
      </w:r>
      <w:r w:rsidR="00E34BD0" w:rsidRPr="00A73D00">
        <w:rPr>
          <w:bCs/>
          <w:sz w:val="24"/>
          <w:szCs w:val="24"/>
        </w:rPr>
        <w:t>уменьшени</w:t>
      </w:r>
      <w:r w:rsidR="00714887" w:rsidRPr="00A73D00">
        <w:rPr>
          <w:bCs/>
          <w:sz w:val="24"/>
          <w:szCs w:val="24"/>
        </w:rPr>
        <w:t>е численности работников.</w:t>
      </w:r>
    </w:p>
    <w:p w:rsidR="00F95C20" w:rsidRPr="00A73D00" w:rsidRDefault="00F95C20" w:rsidP="00811C27">
      <w:pPr>
        <w:ind w:firstLine="540"/>
        <w:jc w:val="both"/>
      </w:pPr>
      <w:r w:rsidRPr="00A73D00">
        <w:rPr>
          <w:b/>
          <w:bCs/>
        </w:rPr>
        <w:t>3.</w:t>
      </w:r>
      <w:r w:rsidR="00301D0A" w:rsidRPr="00A73D00">
        <w:rPr>
          <w:b/>
          <w:bCs/>
        </w:rPr>
        <w:t xml:space="preserve"> </w:t>
      </w:r>
      <w:r w:rsidRPr="00A73D00">
        <w:t>В 20</w:t>
      </w:r>
      <w:r w:rsidR="00FA0E2E" w:rsidRPr="00A73D00">
        <w:t>2</w:t>
      </w:r>
      <w:r w:rsidR="00BC5238" w:rsidRPr="00A73D00">
        <w:t>4</w:t>
      </w:r>
      <w:r w:rsidRPr="00A73D00">
        <w:t xml:space="preserve"> году объем инвестиций в основной капитал (за исключением бюджетных средств) в расчете на 1 жителя </w:t>
      </w:r>
      <w:r w:rsidR="00FF65A3" w:rsidRPr="00A73D00">
        <w:t xml:space="preserve">составил </w:t>
      </w:r>
      <w:r w:rsidR="006D6857" w:rsidRPr="00A73D00">
        <w:t>174951</w:t>
      </w:r>
      <w:r w:rsidR="00FF65A3" w:rsidRPr="00A73D00">
        <w:t xml:space="preserve"> рубл</w:t>
      </w:r>
      <w:r w:rsidR="00C04232" w:rsidRPr="00A73D00">
        <w:t>ей</w:t>
      </w:r>
      <w:r w:rsidRPr="00A73D00">
        <w:t>.</w:t>
      </w:r>
      <w:r w:rsidR="00634540" w:rsidRPr="00A73D00">
        <w:t xml:space="preserve"> </w:t>
      </w:r>
      <w:r w:rsidR="006D6857" w:rsidRPr="00A73D00">
        <w:t xml:space="preserve">Увеличение показателя произошло </w:t>
      </w:r>
      <w:r w:rsidR="00285D1C" w:rsidRPr="00A73D00">
        <w:t>в связи с ростом инвестиционной активности в экономике.</w:t>
      </w:r>
    </w:p>
    <w:p w:rsidR="0085717E" w:rsidRPr="00A73D00" w:rsidRDefault="00AD4006" w:rsidP="0085717E">
      <w:pPr>
        <w:ind w:firstLine="567"/>
        <w:jc w:val="both"/>
      </w:pPr>
      <w:r w:rsidRPr="00A73D00">
        <w:rPr>
          <w:b/>
        </w:rPr>
        <w:t>4.</w:t>
      </w:r>
      <w:r w:rsidR="000D017E" w:rsidRPr="00A73D00">
        <w:rPr>
          <w:b/>
        </w:rPr>
        <w:t xml:space="preserve"> </w:t>
      </w:r>
      <w:r w:rsidR="0085717E" w:rsidRPr="00A73D00">
        <w:t>В 20</w:t>
      </w:r>
      <w:r w:rsidR="00D64C64" w:rsidRPr="00A73D00">
        <w:t>2</w:t>
      </w:r>
      <w:r w:rsidR="00F375AC" w:rsidRPr="00A73D00">
        <w:t>4</w:t>
      </w:r>
      <w:r w:rsidR="0085717E" w:rsidRPr="00A73D00">
        <w:t xml:space="preserve"> году доля площади земельных участков, являющихся объектами налогообложения земельным налогом, в общей площади территории </w:t>
      </w:r>
      <w:r w:rsidR="00A05371" w:rsidRPr="00A73D00">
        <w:t xml:space="preserve">Беломорского муниципального </w:t>
      </w:r>
      <w:r w:rsidR="00F375AC" w:rsidRPr="00A73D00">
        <w:t>округа</w:t>
      </w:r>
      <w:r w:rsidR="0087552D" w:rsidRPr="00A73D00">
        <w:t xml:space="preserve"> </w:t>
      </w:r>
      <w:r w:rsidR="0085717E" w:rsidRPr="00A73D00">
        <w:t>составила 0,</w:t>
      </w:r>
      <w:r w:rsidR="0081291B" w:rsidRPr="00A73D00">
        <w:t>1</w:t>
      </w:r>
      <w:r w:rsidR="00C04232" w:rsidRPr="00A73D00">
        <w:t>4</w:t>
      </w:r>
      <w:r w:rsidR="00B12C15" w:rsidRPr="00A73D00">
        <w:t>%</w:t>
      </w:r>
      <w:r w:rsidR="0085717E" w:rsidRPr="00A73D00">
        <w:t xml:space="preserve">. </w:t>
      </w:r>
    </w:p>
    <w:p w:rsidR="00DE49E0" w:rsidRPr="00A73D00" w:rsidRDefault="00E3629D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5.</w:t>
      </w:r>
      <w:r w:rsidR="00A05371" w:rsidRPr="00A73D00">
        <w:rPr>
          <w:b/>
          <w:bCs/>
          <w:sz w:val="24"/>
          <w:szCs w:val="24"/>
        </w:rPr>
        <w:t xml:space="preserve"> </w:t>
      </w:r>
      <w:r w:rsidR="00C90FDB" w:rsidRPr="00A73D00">
        <w:rPr>
          <w:bCs/>
          <w:sz w:val="24"/>
          <w:szCs w:val="24"/>
        </w:rPr>
        <w:t xml:space="preserve">На территории Беломорского муниципального </w:t>
      </w:r>
      <w:r w:rsidR="00642307" w:rsidRPr="00A73D00">
        <w:rPr>
          <w:bCs/>
          <w:sz w:val="24"/>
          <w:szCs w:val="24"/>
        </w:rPr>
        <w:t>округа</w:t>
      </w:r>
      <w:r w:rsidR="00C90FDB" w:rsidRPr="00A73D00">
        <w:rPr>
          <w:bCs/>
          <w:sz w:val="24"/>
          <w:szCs w:val="24"/>
        </w:rPr>
        <w:t xml:space="preserve"> отсутствуют сельскохозяйственные предприятия.</w:t>
      </w:r>
    </w:p>
    <w:p w:rsidR="00B62AF9" w:rsidRPr="00A73D00" w:rsidRDefault="001F2902" w:rsidP="00811C27">
      <w:pPr>
        <w:spacing w:line="240" w:lineRule="atLeast"/>
        <w:ind w:firstLine="567"/>
        <w:jc w:val="both"/>
      </w:pPr>
      <w:r w:rsidRPr="00A73D00">
        <w:rPr>
          <w:b/>
        </w:rPr>
        <w:t>6.</w:t>
      </w:r>
      <w:r w:rsidR="006C06A9" w:rsidRPr="00A73D00">
        <w:rPr>
          <w:b/>
        </w:rPr>
        <w:t xml:space="preserve"> </w:t>
      </w:r>
      <w:r w:rsidR="009A2EB7" w:rsidRPr="00A73D00">
        <w:t>В 2024</w:t>
      </w:r>
      <w:r w:rsidR="00B878F0" w:rsidRPr="00A73D00">
        <w:t xml:space="preserve"> г. - </w:t>
      </w:r>
      <w:r w:rsidR="004D2439" w:rsidRPr="00A73D00">
        <w:t>13,2</w:t>
      </w:r>
      <w:r w:rsidR="00B878F0" w:rsidRPr="00A73D00">
        <w:t xml:space="preserve">0 </w:t>
      </w:r>
      <w:r w:rsidR="00B878F0" w:rsidRPr="00A73D00">
        <w:rPr>
          <w:bCs/>
        </w:rPr>
        <w:t xml:space="preserve">% </w:t>
      </w:r>
      <w:r w:rsidR="000D7E23" w:rsidRPr="00A73D00">
        <w:rPr>
          <w:bCs/>
        </w:rPr>
        <w:t>(</w:t>
      </w:r>
      <w:r w:rsidR="009A2EB7" w:rsidRPr="00A73D00">
        <w:t>2023 г - 13,8</w:t>
      </w:r>
      <w:r w:rsidR="00B878F0" w:rsidRPr="00A73D00">
        <w:t>0</w:t>
      </w:r>
      <w:r w:rsidR="00B878F0" w:rsidRPr="00A73D00">
        <w:rPr>
          <w:bCs/>
        </w:rPr>
        <w:t xml:space="preserve"> %</w:t>
      </w:r>
      <w:r w:rsidR="000D7E23" w:rsidRPr="00A73D00">
        <w:rPr>
          <w:bCs/>
        </w:rPr>
        <w:t>)</w:t>
      </w:r>
      <w:r w:rsidR="00B878F0" w:rsidRPr="00A73D00">
        <w:rPr>
          <w:bCs/>
        </w:rPr>
        <w:t xml:space="preserve">, </w:t>
      </w:r>
      <w:r w:rsidR="00B878F0" w:rsidRPr="00A73D00">
        <w:t>п</w:t>
      </w:r>
      <w:r w:rsidR="000D7E23" w:rsidRPr="00A73D00">
        <w:t>оказатель</w:t>
      </w:r>
      <w:r w:rsidRPr="00A73D00">
        <w:t xml:space="preserve"> </w:t>
      </w:r>
      <w:r w:rsidR="0019194C" w:rsidRPr="00A73D00">
        <w:t>доли</w:t>
      </w:r>
      <w:r w:rsidRPr="00A73D00"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</w:r>
      <w:r w:rsidR="0019194C" w:rsidRPr="00A73D00">
        <w:t xml:space="preserve"> уменьшился, ввиду проведения ремонтных работ на дорогах общего пользования местного значения. </w:t>
      </w:r>
    </w:p>
    <w:p w:rsidR="00C90FDB" w:rsidRPr="00A73D00" w:rsidRDefault="00E3629D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7.</w:t>
      </w:r>
      <w:r w:rsidR="006C06A9" w:rsidRPr="00A73D00">
        <w:rPr>
          <w:b/>
          <w:bCs/>
          <w:sz w:val="24"/>
          <w:szCs w:val="24"/>
        </w:rPr>
        <w:t xml:space="preserve"> </w:t>
      </w:r>
      <w:r w:rsidR="003B21D4" w:rsidRPr="00A73D00">
        <w:rPr>
          <w:sz w:val="24"/>
          <w:szCs w:val="24"/>
          <w:shd w:val="clear" w:color="auto" w:fill="FFFFFF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составила 4</w:t>
      </w:r>
      <w:r w:rsidR="00B12C15" w:rsidRPr="00A73D00">
        <w:rPr>
          <w:sz w:val="24"/>
          <w:szCs w:val="24"/>
          <w:shd w:val="clear" w:color="auto" w:fill="FFFFFF"/>
        </w:rPr>
        <w:t>%</w:t>
      </w:r>
      <w:r w:rsidR="00C90FDB" w:rsidRPr="00A73D00">
        <w:rPr>
          <w:bCs/>
          <w:sz w:val="24"/>
          <w:szCs w:val="24"/>
        </w:rPr>
        <w:t xml:space="preserve">. </w:t>
      </w:r>
      <w:r w:rsidR="00B47EC3" w:rsidRPr="00A73D00">
        <w:rPr>
          <w:bCs/>
          <w:sz w:val="24"/>
          <w:szCs w:val="24"/>
        </w:rPr>
        <w:t>В насе</w:t>
      </w:r>
      <w:r w:rsidR="006C06A9" w:rsidRPr="00A73D00">
        <w:rPr>
          <w:bCs/>
          <w:sz w:val="24"/>
          <w:szCs w:val="24"/>
        </w:rPr>
        <w:t xml:space="preserve">ленных пунктах, где отсутствует </w:t>
      </w:r>
      <w:r w:rsidR="00B47EC3" w:rsidRPr="00A73D00">
        <w:rPr>
          <w:bCs/>
          <w:sz w:val="24"/>
          <w:szCs w:val="24"/>
        </w:rPr>
        <w:t>транспортное сообщение с административным центром, развитие транспортной инфраструктуры нецелесообразно и нерентабельно.</w:t>
      </w:r>
    </w:p>
    <w:p w:rsidR="00C90FDB" w:rsidRPr="00A73D00" w:rsidRDefault="00605361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8.1.</w:t>
      </w:r>
      <w:r w:rsidR="006C06A9" w:rsidRPr="00A73D00">
        <w:rPr>
          <w:b/>
          <w:bCs/>
          <w:sz w:val="24"/>
          <w:szCs w:val="24"/>
        </w:rPr>
        <w:t xml:space="preserve"> </w:t>
      </w:r>
      <w:r w:rsidR="00C90FDB" w:rsidRPr="00A73D00">
        <w:rPr>
          <w:bCs/>
          <w:sz w:val="24"/>
          <w:szCs w:val="24"/>
        </w:rPr>
        <w:t>В 20</w:t>
      </w:r>
      <w:r w:rsidR="00FA0E2E" w:rsidRPr="00A73D00">
        <w:rPr>
          <w:bCs/>
          <w:sz w:val="24"/>
          <w:szCs w:val="24"/>
        </w:rPr>
        <w:t>2</w:t>
      </w:r>
      <w:r w:rsidR="00642307" w:rsidRPr="00A73D00">
        <w:rPr>
          <w:bCs/>
          <w:sz w:val="24"/>
          <w:szCs w:val="24"/>
        </w:rPr>
        <w:t>4</w:t>
      </w:r>
      <w:r w:rsidR="00C90FDB" w:rsidRPr="00A73D00">
        <w:rPr>
          <w:bCs/>
          <w:sz w:val="24"/>
          <w:szCs w:val="24"/>
        </w:rPr>
        <w:t xml:space="preserve"> году рост средней заработной платы составил 1</w:t>
      </w:r>
      <w:r w:rsidR="00C14117" w:rsidRPr="00A73D00">
        <w:rPr>
          <w:bCs/>
          <w:sz w:val="24"/>
          <w:szCs w:val="24"/>
        </w:rPr>
        <w:t>1</w:t>
      </w:r>
      <w:r w:rsidR="006D6857" w:rsidRPr="00A73D00">
        <w:rPr>
          <w:bCs/>
          <w:sz w:val="24"/>
          <w:szCs w:val="24"/>
        </w:rPr>
        <w:t>2</w:t>
      </w:r>
      <w:r w:rsidR="00C90FDB" w:rsidRPr="00A73D00">
        <w:rPr>
          <w:bCs/>
          <w:sz w:val="24"/>
          <w:szCs w:val="24"/>
        </w:rPr>
        <w:t>% к отчету 20</w:t>
      </w:r>
      <w:r w:rsidR="00D64C64" w:rsidRPr="00A73D00">
        <w:rPr>
          <w:bCs/>
          <w:sz w:val="24"/>
          <w:szCs w:val="24"/>
        </w:rPr>
        <w:t>2</w:t>
      </w:r>
      <w:r w:rsidR="008672F1" w:rsidRPr="00A73D00">
        <w:rPr>
          <w:bCs/>
          <w:sz w:val="24"/>
          <w:szCs w:val="24"/>
        </w:rPr>
        <w:t>3</w:t>
      </w:r>
      <w:r w:rsidR="00C90FDB" w:rsidRPr="00A73D00">
        <w:rPr>
          <w:bCs/>
          <w:sz w:val="24"/>
          <w:szCs w:val="24"/>
        </w:rPr>
        <w:t xml:space="preserve"> года. Среднемесячная номинальная начисленная заработная плата работников крупных и средних предприятий в 20</w:t>
      </w:r>
      <w:r w:rsidR="00DE1B7C" w:rsidRPr="00A73D00">
        <w:rPr>
          <w:bCs/>
          <w:sz w:val="24"/>
          <w:szCs w:val="24"/>
        </w:rPr>
        <w:t>2</w:t>
      </w:r>
      <w:r w:rsidR="008672F1" w:rsidRPr="00A73D00">
        <w:rPr>
          <w:bCs/>
          <w:sz w:val="24"/>
          <w:szCs w:val="24"/>
        </w:rPr>
        <w:t>4</w:t>
      </w:r>
      <w:r w:rsidR="00C90FDB" w:rsidRPr="00A73D00">
        <w:rPr>
          <w:bCs/>
          <w:sz w:val="24"/>
          <w:szCs w:val="24"/>
        </w:rPr>
        <w:t xml:space="preserve"> году составила </w:t>
      </w:r>
      <w:r w:rsidR="006D6857" w:rsidRPr="00A73D00">
        <w:rPr>
          <w:sz w:val="24"/>
          <w:szCs w:val="24"/>
        </w:rPr>
        <w:t xml:space="preserve">86078 </w:t>
      </w:r>
      <w:r w:rsidR="006D6857" w:rsidRPr="00A73D00">
        <w:rPr>
          <w:bCs/>
          <w:sz w:val="24"/>
          <w:szCs w:val="24"/>
        </w:rPr>
        <w:t>рублей</w:t>
      </w:r>
      <w:r w:rsidR="00C44332" w:rsidRPr="00A73D00">
        <w:rPr>
          <w:sz w:val="24"/>
          <w:szCs w:val="24"/>
        </w:rPr>
        <w:t xml:space="preserve"> </w:t>
      </w:r>
      <w:r w:rsidR="006D6857" w:rsidRPr="00A73D00">
        <w:rPr>
          <w:sz w:val="24"/>
          <w:szCs w:val="24"/>
        </w:rPr>
        <w:t xml:space="preserve">по </w:t>
      </w:r>
      <w:r w:rsidR="00C44332" w:rsidRPr="00A73D00">
        <w:rPr>
          <w:sz w:val="24"/>
          <w:szCs w:val="24"/>
        </w:rPr>
        <w:t>сравнению с 2023</w:t>
      </w:r>
      <w:r w:rsidR="006D6857" w:rsidRPr="00A73D00">
        <w:rPr>
          <w:sz w:val="24"/>
          <w:szCs w:val="24"/>
        </w:rPr>
        <w:t xml:space="preserve"> годом</w:t>
      </w:r>
      <w:r w:rsidR="00C44332" w:rsidRPr="00A73D00">
        <w:rPr>
          <w:sz w:val="24"/>
          <w:szCs w:val="24"/>
        </w:rPr>
        <w:t xml:space="preserve"> увеличилась на </w:t>
      </w:r>
      <w:r w:rsidR="006D6857" w:rsidRPr="00A73D00">
        <w:rPr>
          <w:sz w:val="24"/>
          <w:szCs w:val="24"/>
        </w:rPr>
        <w:t>11,9</w:t>
      </w:r>
      <w:r w:rsidR="00C44332" w:rsidRPr="00A73D00">
        <w:rPr>
          <w:sz w:val="24"/>
          <w:szCs w:val="24"/>
        </w:rPr>
        <w:t>%</w:t>
      </w:r>
      <w:r w:rsidR="006D6857" w:rsidRPr="00A73D00">
        <w:rPr>
          <w:sz w:val="24"/>
          <w:szCs w:val="24"/>
        </w:rPr>
        <w:t>.</w:t>
      </w:r>
      <w:r w:rsidR="00C90FDB" w:rsidRPr="00A73D00">
        <w:rPr>
          <w:bCs/>
          <w:sz w:val="24"/>
          <w:szCs w:val="24"/>
        </w:rPr>
        <w:t xml:space="preserve"> На последующие годы планируется увеличение заработной платы на </w:t>
      </w:r>
      <w:r w:rsidR="00B47EC3" w:rsidRPr="00A73D00">
        <w:rPr>
          <w:bCs/>
          <w:sz w:val="24"/>
          <w:szCs w:val="24"/>
        </w:rPr>
        <w:t>6</w:t>
      </w:r>
      <w:r w:rsidR="008721D8" w:rsidRPr="00A73D00">
        <w:rPr>
          <w:bCs/>
          <w:sz w:val="24"/>
          <w:szCs w:val="24"/>
        </w:rPr>
        <w:t>-8</w:t>
      </w:r>
      <w:r w:rsidR="00C90FDB" w:rsidRPr="00A73D00">
        <w:rPr>
          <w:bCs/>
          <w:sz w:val="24"/>
          <w:szCs w:val="24"/>
        </w:rPr>
        <w:t>% к предыдущему году.</w:t>
      </w:r>
    </w:p>
    <w:p w:rsidR="00E75406" w:rsidRPr="00A73D00" w:rsidRDefault="00853F0C" w:rsidP="005F69C1">
      <w:pPr>
        <w:pStyle w:val="31"/>
        <w:spacing w:after="0"/>
        <w:ind w:firstLine="567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>8.2, 8.3, 8.4</w:t>
      </w:r>
      <w:r w:rsidR="005931A8" w:rsidRPr="00A73D00">
        <w:rPr>
          <w:b/>
          <w:bCs/>
          <w:sz w:val="24"/>
          <w:szCs w:val="24"/>
        </w:rPr>
        <w:t>.</w:t>
      </w:r>
      <w:r w:rsidR="006C06A9" w:rsidRPr="00A73D00">
        <w:rPr>
          <w:b/>
          <w:bCs/>
          <w:sz w:val="24"/>
          <w:szCs w:val="24"/>
        </w:rPr>
        <w:t xml:space="preserve"> </w:t>
      </w:r>
      <w:r w:rsidR="001D2BC3" w:rsidRPr="00A73D00">
        <w:rPr>
          <w:bCs/>
          <w:sz w:val="24"/>
          <w:szCs w:val="24"/>
        </w:rPr>
        <w:t>В 20</w:t>
      </w:r>
      <w:r w:rsidR="00FA0E2E" w:rsidRPr="00A73D00">
        <w:rPr>
          <w:bCs/>
          <w:sz w:val="24"/>
          <w:szCs w:val="24"/>
        </w:rPr>
        <w:t>2</w:t>
      </w:r>
      <w:r w:rsidR="001403FB" w:rsidRPr="00A73D00">
        <w:rPr>
          <w:bCs/>
          <w:sz w:val="24"/>
          <w:szCs w:val="24"/>
        </w:rPr>
        <w:t>4</w:t>
      </w:r>
      <w:r w:rsidR="001D2BC3" w:rsidRPr="00A73D00">
        <w:rPr>
          <w:bCs/>
          <w:sz w:val="24"/>
          <w:szCs w:val="24"/>
        </w:rPr>
        <w:t xml:space="preserve"> году средняя номинальная начисленная заработная плата работников муниципальных дошкольных образовательных учреждений составила </w:t>
      </w:r>
      <w:r w:rsidR="001403FB" w:rsidRPr="00A73D00">
        <w:rPr>
          <w:bCs/>
          <w:sz w:val="24"/>
          <w:szCs w:val="24"/>
        </w:rPr>
        <w:t>55254</w:t>
      </w:r>
      <w:r w:rsidR="001D2BC3" w:rsidRPr="00A73D00">
        <w:rPr>
          <w:bCs/>
          <w:sz w:val="24"/>
          <w:szCs w:val="24"/>
        </w:rPr>
        <w:t xml:space="preserve"> рублей, рост к уровню 20</w:t>
      </w:r>
      <w:r w:rsidR="00D64C64" w:rsidRPr="00A73D00">
        <w:rPr>
          <w:bCs/>
          <w:sz w:val="24"/>
          <w:szCs w:val="24"/>
        </w:rPr>
        <w:t>2</w:t>
      </w:r>
      <w:r w:rsidR="00F86D0B" w:rsidRPr="00A73D00">
        <w:rPr>
          <w:bCs/>
          <w:sz w:val="24"/>
          <w:szCs w:val="24"/>
        </w:rPr>
        <w:t>3</w:t>
      </w:r>
      <w:r w:rsidR="001D2BC3" w:rsidRPr="00A73D00">
        <w:rPr>
          <w:bCs/>
          <w:sz w:val="24"/>
          <w:szCs w:val="24"/>
        </w:rPr>
        <w:t xml:space="preserve"> года составил 1</w:t>
      </w:r>
      <w:r w:rsidR="003E257B" w:rsidRPr="00A73D00">
        <w:rPr>
          <w:bCs/>
          <w:sz w:val="24"/>
          <w:szCs w:val="24"/>
        </w:rPr>
        <w:t>15</w:t>
      </w:r>
      <w:r w:rsidR="001D2BC3" w:rsidRPr="00A73D00">
        <w:rPr>
          <w:bCs/>
          <w:sz w:val="24"/>
          <w:szCs w:val="24"/>
        </w:rPr>
        <w:t xml:space="preserve">%; муниципальных </w:t>
      </w:r>
      <w:r w:rsidR="00731D8E" w:rsidRPr="00A73D00">
        <w:rPr>
          <w:bCs/>
          <w:sz w:val="24"/>
          <w:szCs w:val="24"/>
        </w:rPr>
        <w:t>общеобразовательных учреждений -</w:t>
      </w:r>
      <w:r w:rsidR="001D2BC3" w:rsidRPr="00A73D00">
        <w:rPr>
          <w:bCs/>
          <w:sz w:val="24"/>
          <w:szCs w:val="24"/>
        </w:rPr>
        <w:t xml:space="preserve"> </w:t>
      </w:r>
      <w:r w:rsidR="00522361" w:rsidRPr="00A73D00">
        <w:rPr>
          <w:bCs/>
          <w:sz w:val="24"/>
          <w:szCs w:val="24"/>
        </w:rPr>
        <w:t>67494</w:t>
      </w:r>
      <w:r w:rsidR="00731D8E" w:rsidRPr="00A73D00">
        <w:rPr>
          <w:bCs/>
          <w:sz w:val="24"/>
          <w:szCs w:val="24"/>
        </w:rPr>
        <w:t xml:space="preserve"> </w:t>
      </w:r>
      <w:r w:rsidR="001D2BC3" w:rsidRPr="00A73D00">
        <w:rPr>
          <w:bCs/>
          <w:sz w:val="24"/>
          <w:szCs w:val="24"/>
        </w:rPr>
        <w:t xml:space="preserve">рублей, рост </w:t>
      </w:r>
      <w:r w:rsidR="00731D8E" w:rsidRPr="00A73D00">
        <w:rPr>
          <w:bCs/>
          <w:sz w:val="24"/>
          <w:szCs w:val="24"/>
        </w:rPr>
        <w:t>-</w:t>
      </w:r>
      <w:r w:rsidR="001D2BC3" w:rsidRPr="00A73D00">
        <w:rPr>
          <w:bCs/>
          <w:sz w:val="24"/>
          <w:szCs w:val="24"/>
        </w:rPr>
        <w:t xml:space="preserve"> </w:t>
      </w:r>
      <w:r w:rsidR="00995EB9" w:rsidRPr="00A73D00">
        <w:rPr>
          <w:bCs/>
          <w:sz w:val="24"/>
          <w:szCs w:val="24"/>
        </w:rPr>
        <w:t>11</w:t>
      </w:r>
      <w:r w:rsidR="00522361" w:rsidRPr="00A73D00">
        <w:rPr>
          <w:bCs/>
          <w:sz w:val="24"/>
          <w:szCs w:val="24"/>
        </w:rPr>
        <w:t>8</w:t>
      </w:r>
      <w:r w:rsidR="001D2BC3" w:rsidRPr="00A73D00">
        <w:rPr>
          <w:bCs/>
          <w:sz w:val="24"/>
          <w:szCs w:val="24"/>
        </w:rPr>
        <w:t>%; учителей муниципальных общеобразовательных учреждений</w:t>
      </w:r>
      <w:r w:rsidR="00DE1B7C" w:rsidRPr="00A73D00">
        <w:rPr>
          <w:bCs/>
          <w:sz w:val="24"/>
          <w:szCs w:val="24"/>
        </w:rPr>
        <w:t xml:space="preserve"> -</w:t>
      </w:r>
      <w:r w:rsidR="00731D8E" w:rsidRPr="00A73D00">
        <w:rPr>
          <w:bCs/>
          <w:sz w:val="24"/>
          <w:szCs w:val="24"/>
        </w:rPr>
        <w:t xml:space="preserve"> </w:t>
      </w:r>
      <w:r w:rsidR="00522361" w:rsidRPr="00A73D00">
        <w:rPr>
          <w:bCs/>
          <w:sz w:val="24"/>
          <w:szCs w:val="24"/>
        </w:rPr>
        <w:t>72585</w:t>
      </w:r>
      <w:r w:rsidR="001D2BC3" w:rsidRPr="00A73D00">
        <w:rPr>
          <w:bCs/>
          <w:sz w:val="24"/>
          <w:szCs w:val="24"/>
        </w:rPr>
        <w:t xml:space="preserve"> рублей, </w:t>
      </w:r>
      <w:r w:rsidR="00995EB9" w:rsidRPr="00A73D00">
        <w:rPr>
          <w:bCs/>
          <w:sz w:val="24"/>
          <w:szCs w:val="24"/>
        </w:rPr>
        <w:t xml:space="preserve">рост </w:t>
      </w:r>
      <w:r w:rsidR="00731D8E" w:rsidRPr="00A73D00">
        <w:rPr>
          <w:bCs/>
          <w:sz w:val="24"/>
          <w:szCs w:val="24"/>
        </w:rPr>
        <w:t>-</w:t>
      </w:r>
      <w:r w:rsidR="00995EB9" w:rsidRPr="00A73D00">
        <w:rPr>
          <w:bCs/>
          <w:sz w:val="24"/>
          <w:szCs w:val="24"/>
        </w:rPr>
        <w:t xml:space="preserve"> 1</w:t>
      </w:r>
      <w:r w:rsidR="00285D1C" w:rsidRPr="00A73D00">
        <w:rPr>
          <w:bCs/>
          <w:sz w:val="24"/>
          <w:szCs w:val="24"/>
        </w:rPr>
        <w:t>18</w:t>
      </w:r>
      <w:r w:rsidR="00786C42" w:rsidRPr="00A73D00">
        <w:rPr>
          <w:bCs/>
          <w:sz w:val="24"/>
          <w:szCs w:val="24"/>
        </w:rPr>
        <w:t>%</w:t>
      </w:r>
      <w:r w:rsidR="00E75406" w:rsidRPr="00A73D00">
        <w:rPr>
          <w:bCs/>
          <w:sz w:val="24"/>
          <w:szCs w:val="24"/>
        </w:rPr>
        <w:t>.</w:t>
      </w:r>
      <w:r w:rsidR="00786C42" w:rsidRPr="00A73D00">
        <w:rPr>
          <w:bCs/>
          <w:sz w:val="24"/>
          <w:szCs w:val="24"/>
        </w:rPr>
        <w:t xml:space="preserve"> </w:t>
      </w:r>
    </w:p>
    <w:p w:rsidR="00333113" w:rsidRPr="00A73D00" w:rsidRDefault="00786C42" w:rsidP="005F69C1">
      <w:pPr>
        <w:pStyle w:val="31"/>
        <w:spacing w:after="0"/>
        <w:ind w:firstLine="567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 xml:space="preserve">8.5, </w:t>
      </w:r>
      <w:r w:rsidR="00333113" w:rsidRPr="00A73D00">
        <w:rPr>
          <w:b/>
          <w:bCs/>
          <w:sz w:val="24"/>
          <w:szCs w:val="24"/>
        </w:rPr>
        <w:t>8.6.</w:t>
      </w:r>
      <w:r w:rsidR="00AF13CD" w:rsidRPr="00A73D00">
        <w:rPr>
          <w:b/>
          <w:bCs/>
          <w:sz w:val="24"/>
          <w:szCs w:val="24"/>
        </w:rPr>
        <w:t xml:space="preserve"> </w:t>
      </w:r>
      <w:r w:rsidRPr="00A73D00">
        <w:rPr>
          <w:bCs/>
          <w:sz w:val="24"/>
          <w:szCs w:val="24"/>
        </w:rPr>
        <w:t>В 20</w:t>
      </w:r>
      <w:r w:rsidR="00FA0E2E" w:rsidRPr="00A73D00">
        <w:rPr>
          <w:bCs/>
          <w:sz w:val="24"/>
          <w:szCs w:val="24"/>
        </w:rPr>
        <w:t>2</w:t>
      </w:r>
      <w:r w:rsidR="00161433" w:rsidRPr="00A73D00">
        <w:rPr>
          <w:bCs/>
          <w:sz w:val="24"/>
          <w:szCs w:val="24"/>
        </w:rPr>
        <w:t>4</w:t>
      </w:r>
      <w:r w:rsidRPr="00A73D00">
        <w:rPr>
          <w:bCs/>
          <w:sz w:val="24"/>
          <w:szCs w:val="24"/>
        </w:rPr>
        <w:t xml:space="preserve"> году средняя номинальная начисленная заработная плата работников муниципальных учреждений культуры и искусства составила </w:t>
      </w:r>
      <w:r w:rsidR="00161433" w:rsidRPr="00A73D00">
        <w:rPr>
          <w:bCs/>
          <w:sz w:val="24"/>
          <w:szCs w:val="24"/>
        </w:rPr>
        <w:t>51121</w:t>
      </w:r>
      <w:r w:rsidRPr="00A73D00">
        <w:rPr>
          <w:bCs/>
          <w:sz w:val="24"/>
          <w:szCs w:val="24"/>
        </w:rPr>
        <w:t xml:space="preserve"> рублей, рост </w:t>
      </w:r>
      <w:r w:rsidR="00161433" w:rsidRPr="00A73D00">
        <w:rPr>
          <w:bCs/>
          <w:sz w:val="24"/>
          <w:szCs w:val="24"/>
        </w:rPr>
        <w:t>к уровню 2023</w:t>
      </w:r>
      <w:r w:rsidR="001A0776" w:rsidRPr="00A73D00">
        <w:rPr>
          <w:bCs/>
          <w:sz w:val="24"/>
          <w:szCs w:val="24"/>
        </w:rPr>
        <w:t xml:space="preserve"> года </w:t>
      </w:r>
      <w:r w:rsidRPr="00A73D00">
        <w:rPr>
          <w:bCs/>
          <w:sz w:val="24"/>
          <w:szCs w:val="24"/>
        </w:rPr>
        <w:t>- 1</w:t>
      </w:r>
      <w:r w:rsidR="00161433" w:rsidRPr="00A73D00">
        <w:rPr>
          <w:bCs/>
          <w:sz w:val="24"/>
          <w:szCs w:val="24"/>
        </w:rPr>
        <w:t>09</w:t>
      </w:r>
      <w:r w:rsidRPr="00A73D00">
        <w:rPr>
          <w:bCs/>
          <w:sz w:val="24"/>
          <w:szCs w:val="24"/>
        </w:rPr>
        <w:t xml:space="preserve"> %; работников муниципальных учреждений физической культуры и спорта </w:t>
      </w:r>
      <w:r w:rsidR="00AF13CD" w:rsidRPr="00A73D00">
        <w:rPr>
          <w:bCs/>
          <w:sz w:val="24"/>
          <w:szCs w:val="24"/>
        </w:rPr>
        <w:t>5</w:t>
      </w:r>
      <w:r w:rsidR="00161433" w:rsidRPr="00A73D00">
        <w:rPr>
          <w:bCs/>
          <w:sz w:val="24"/>
          <w:szCs w:val="24"/>
        </w:rPr>
        <w:t>0123</w:t>
      </w:r>
      <w:r w:rsidRPr="00A73D00">
        <w:rPr>
          <w:bCs/>
          <w:sz w:val="24"/>
          <w:szCs w:val="24"/>
        </w:rPr>
        <w:t xml:space="preserve"> рублей</w:t>
      </w:r>
      <w:r w:rsidR="0047022A" w:rsidRPr="00A73D00">
        <w:rPr>
          <w:bCs/>
          <w:sz w:val="24"/>
          <w:szCs w:val="24"/>
        </w:rPr>
        <w:t xml:space="preserve">, </w:t>
      </w:r>
      <w:r w:rsidR="00161433" w:rsidRPr="00A73D00">
        <w:rPr>
          <w:bCs/>
          <w:sz w:val="24"/>
          <w:szCs w:val="24"/>
        </w:rPr>
        <w:t>рост к уровню 2023 года - 108 %.</w:t>
      </w:r>
    </w:p>
    <w:p w:rsidR="00853F0C" w:rsidRPr="00A73D00" w:rsidRDefault="00C031C4" w:rsidP="00853F0C">
      <w:pPr>
        <w:ind w:firstLine="540"/>
        <w:jc w:val="both"/>
      </w:pPr>
      <w:r w:rsidRPr="00A73D00">
        <w:rPr>
          <w:b/>
        </w:rPr>
        <w:t>9, 10.</w:t>
      </w:r>
      <w:r w:rsidR="006C06A9" w:rsidRPr="00A73D00">
        <w:rPr>
          <w:b/>
        </w:rPr>
        <w:t xml:space="preserve"> </w:t>
      </w:r>
      <w:r w:rsidR="00853F0C" w:rsidRPr="00A73D00">
        <w:t xml:space="preserve">В Беломорском муниципальном </w:t>
      </w:r>
      <w:r w:rsidR="001403FB" w:rsidRPr="00A73D00">
        <w:t>округе</w:t>
      </w:r>
      <w:r w:rsidR="00853F0C" w:rsidRPr="00A73D00">
        <w:t xml:space="preserve"> функционируют 3 дошкольные образовательные организации, а также работают дошкольные группы в 8 общеобразовательных организациях. Охват детей дошкольным образованием составляет 82%, охват </w:t>
      </w:r>
      <w:r w:rsidR="00477F21" w:rsidRPr="00A73D00">
        <w:t>детей в возрасте от 3 до 7 лет -</w:t>
      </w:r>
      <w:r w:rsidR="00853F0C" w:rsidRPr="00A73D00">
        <w:t xml:space="preserve"> 100%. </w:t>
      </w:r>
      <w:r w:rsidR="00853F0C" w:rsidRPr="00A73D00">
        <w:rPr>
          <w:bCs/>
        </w:rPr>
        <w:t>Увеличение доли детей в возрасте 1-6 лет, получающих дошкольную образовательную услугу в общей численности детей в возрасте 1-6 лет, произошло в результате изменения де</w:t>
      </w:r>
      <w:r w:rsidR="00CC2D77" w:rsidRPr="00A73D00">
        <w:rPr>
          <w:bCs/>
        </w:rPr>
        <w:t xml:space="preserve">мографической ситуации в </w:t>
      </w:r>
      <w:r w:rsidR="002D61E7" w:rsidRPr="00A73D00">
        <w:rPr>
          <w:bCs/>
        </w:rPr>
        <w:t>округе</w:t>
      </w:r>
      <w:r w:rsidR="00CC2D77" w:rsidRPr="00A73D00">
        <w:rPr>
          <w:bCs/>
        </w:rPr>
        <w:t>.</w:t>
      </w:r>
    </w:p>
    <w:p w:rsidR="00F547AB" w:rsidRPr="00A73D00" w:rsidRDefault="00F547AB" w:rsidP="002717D0">
      <w:pPr>
        <w:shd w:val="clear" w:color="auto" w:fill="FFFFFF"/>
        <w:ind w:firstLine="567"/>
        <w:jc w:val="both"/>
        <w:rPr>
          <w:b/>
          <w:bCs/>
        </w:rPr>
      </w:pPr>
      <w:r w:rsidRPr="00A73D00">
        <w:rPr>
          <w:b/>
          <w:bCs/>
        </w:rPr>
        <w:t xml:space="preserve">11. </w:t>
      </w:r>
      <w:r w:rsidRPr="00A73D00">
        <w:rPr>
          <w:bCs/>
        </w:rPr>
        <w:t>В 2024 году</w:t>
      </w:r>
      <w:r w:rsidRPr="00A73D00">
        <w:rPr>
          <w:b/>
          <w:bCs/>
        </w:rPr>
        <w:t xml:space="preserve"> </w:t>
      </w:r>
      <w:r w:rsidRPr="00A73D00">
        <w:rPr>
          <w:bCs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D9698E" w:rsidRPr="00A73D00">
        <w:rPr>
          <w:bCs/>
        </w:rPr>
        <w:t xml:space="preserve"> составила </w:t>
      </w:r>
      <w:r w:rsidR="00F90392">
        <w:rPr>
          <w:bCs/>
        </w:rPr>
        <w:t>66,7</w:t>
      </w:r>
      <w:r w:rsidR="00D9698E" w:rsidRPr="00A73D00">
        <w:rPr>
          <w:bCs/>
        </w:rPr>
        <w:t>%.</w:t>
      </w:r>
    </w:p>
    <w:p w:rsidR="0071308E" w:rsidRPr="00A73D00" w:rsidRDefault="00D9698E" w:rsidP="002717D0">
      <w:pPr>
        <w:shd w:val="clear" w:color="auto" w:fill="FFFFFF"/>
        <w:ind w:firstLine="567"/>
        <w:jc w:val="both"/>
      </w:pPr>
      <w:r w:rsidRPr="00A73D00">
        <w:rPr>
          <w:b/>
          <w:bCs/>
        </w:rPr>
        <w:t xml:space="preserve">13. </w:t>
      </w:r>
      <w:r w:rsidR="0071308E" w:rsidRPr="00A73D00">
        <w:t xml:space="preserve">В 2024 году 5,41% выпускников муниципальных общеобразовательных учреждений не смогли получить аттестат о среднем (полном) образовании. Увеличение этого показателя, по </w:t>
      </w:r>
      <w:r w:rsidR="00A029D3" w:rsidRPr="00A73D00">
        <w:lastRenderedPageBreak/>
        <w:t>сравнению с предыдущим годом</w:t>
      </w:r>
      <w:r w:rsidR="0071308E" w:rsidRPr="00A73D00">
        <w:t xml:space="preserve">, произошло в связи с </w:t>
      </w:r>
      <w:r w:rsidR="00D56213" w:rsidRPr="00A73D00">
        <w:t>отк</w:t>
      </w:r>
      <w:r w:rsidR="00A029D3" w:rsidRPr="00A73D00">
        <w:t>азом от повторной перес</w:t>
      </w:r>
      <w:r w:rsidR="00D56213" w:rsidRPr="00A73D00">
        <w:t>дачи</w:t>
      </w:r>
      <w:r w:rsidR="00A029D3" w:rsidRPr="00A73D00">
        <w:t xml:space="preserve"> государственной итоговой аттеста</w:t>
      </w:r>
      <w:r w:rsidR="00D56213" w:rsidRPr="00A73D00">
        <w:t>ции.</w:t>
      </w:r>
    </w:p>
    <w:p w:rsidR="002717D0" w:rsidRPr="00A73D00" w:rsidRDefault="00C031C4" w:rsidP="002717D0">
      <w:pPr>
        <w:shd w:val="clear" w:color="auto" w:fill="FFFFFF"/>
        <w:ind w:firstLine="567"/>
        <w:jc w:val="both"/>
      </w:pPr>
      <w:r w:rsidRPr="00A73D00">
        <w:rPr>
          <w:b/>
          <w:bCs/>
        </w:rPr>
        <w:t>14.</w:t>
      </w:r>
      <w:r w:rsidR="006C06A9" w:rsidRPr="00A73D00">
        <w:rPr>
          <w:b/>
          <w:bCs/>
        </w:rPr>
        <w:t xml:space="preserve"> </w:t>
      </w:r>
      <w:r w:rsidR="002717D0" w:rsidRPr="00A73D00">
        <w:t>Д</w:t>
      </w:r>
      <w:r w:rsidR="002717D0" w:rsidRPr="00A73D00">
        <w:rPr>
          <w:shd w:val="clear" w:color="auto" w:fill="FFFFFF"/>
        </w:rPr>
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</w:t>
      </w:r>
      <w:r w:rsidR="005E5D6F" w:rsidRPr="00A73D00">
        <w:rPr>
          <w:shd w:val="clear" w:color="auto" w:fill="FFFFFF"/>
        </w:rPr>
        <w:t xml:space="preserve">ьных учреждений </w:t>
      </w:r>
      <w:r w:rsidR="0071308E" w:rsidRPr="00A73D00">
        <w:rPr>
          <w:shd w:val="clear" w:color="auto" w:fill="FFFFFF"/>
        </w:rPr>
        <w:t>составила</w:t>
      </w:r>
      <w:r w:rsidR="002717D0" w:rsidRPr="00A73D00">
        <w:rPr>
          <w:shd w:val="clear" w:color="auto" w:fill="FFFFFF"/>
        </w:rPr>
        <w:t xml:space="preserve"> 70</w:t>
      </w:r>
      <w:r w:rsidR="00D56213" w:rsidRPr="00A73D00">
        <w:rPr>
          <w:shd w:val="clear" w:color="auto" w:fill="FFFFFF"/>
        </w:rPr>
        <w:t>%. Показатель не изменился.</w:t>
      </w:r>
      <w:r w:rsidR="002717D0" w:rsidRPr="00A73D00">
        <w:t xml:space="preserve"> </w:t>
      </w:r>
    </w:p>
    <w:p w:rsidR="002717D0" w:rsidRPr="00A73D00" w:rsidRDefault="00C031C4" w:rsidP="002717D0">
      <w:pPr>
        <w:ind w:firstLine="567"/>
        <w:jc w:val="both"/>
      </w:pPr>
      <w:r w:rsidRPr="00A73D00">
        <w:rPr>
          <w:b/>
          <w:bCs/>
        </w:rPr>
        <w:t>15.</w:t>
      </w:r>
      <w:r w:rsidR="00596F75" w:rsidRPr="00A73D00">
        <w:rPr>
          <w:b/>
          <w:bCs/>
        </w:rPr>
        <w:t xml:space="preserve"> </w:t>
      </w:r>
      <w:r w:rsidR="002717D0" w:rsidRPr="00A73D00">
        <w:t>С введением новых санитарно-эпидемиол</w:t>
      </w:r>
      <w:r w:rsidR="00596F75" w:rsidRPr="00A73D00">
        <w:t xml:space="preserve">огических правил и нормативов, </w:t>
      </w:r>
      <w:r w:rsidR="002717D0" w:rsidRPr="00A73D00">
        <w:t>увеличе</w:t>
      </w:r>
      <w:r w:rsidR="00B12C15" w:rsidRPr="00A73D00">
        <w:t>нием</w:t>
      </w:r>
      <w:r w:rsidR="00596F75" w:rsidRPr="00A73D00">
        <w:t xml:space="preserve"> сроков эксплуатации зданий</w:t>
      </w:r>
      <w:r w:rsidR="00B12C15" w:rsidRPr="00A73D00">
        <w:t>,</w:t>
      </w:r>
      <w:r w:rsidR="00596F75" w:rsidRPr="00A73D00">
        <w:t xml:space="preserve"> </w:t>
      </w:r>
      <w:r w:rsidR="002717D0" w:rsidRPr="00A73D00">
        <w:t xml:space="preserve">школам Беломорского </w:t>
      </w:r>
      <w:r w:rsidR="00596F75" w:rsidRPr="00A73D00">
        <w:t xml:space="preserve">муниципального </w:t>
      </w:r>
      <w:r w:rsidR="004B3987" w:rsidRPr="00A73D00">
        <w:t>округа</w:t>
      </w:r>
      <w:r w:rsidR="002717D0" w:rsidRPr="00A73D00">
        <w:t xml:space="preserve"> требуется проведение капитальных ремонтов. По</w:t>
      </w:r>
      <w:r w:rsidR="00596F75" w:rsidRPr="00A73D00">
        <w:t>этому в статистических отчётах 4 общеобразовательные</w:t>
      </w:r>
      <w:r w:rsidR="002717D0" w:rsidRPr="00A73D00">
        <w:t xml:space="preserve"> школ</w:t>
      </w:r>
      <w:r w:rsidR="00596F75" w:rsidRPr="00A73D00">
        <w:t>ы</w:t>
      </w:r>
      <w:r w:rsidR="002717D0" w:rsidRPr="00A73D00">
        <w:t xml:space="preserve"> показали необходимость проведения капитальных ремонтов. </w:t>
      </w:r>
    </w:p>
    <w:p w:rsidR="002D61E7" w:rsidRPr="00A73D00" w:rsidRDefault="00C031C4" w:rsidP="00394CD0">
      <w:pPr>
        <w:pStyle w:val="a6"/>
        <w:ind w:firstLine="567"/>
        <w:jc w:val="both"/>
      </w:pPr>
      <w:r w:rsidRPr="00A73D00">
        <w:rPr>
          <w:b/>
        </w:rPr>
        <w:t>16.</w:t>
      </w:r>
      <w:r w:rsidR="009161DD" w:rsidRPr="00A73D00">
        <w:rPr>
          <w:b/>
        </w:rPr>
        <w:t xml:space="preserve"> </w:t>
      </w:r>
      <w:r w:rsidR="00853F0C" w:rsidRPr="00A73D00">
        <w:t>Доля детей первой и второй групп здоровья в общей численности обучающихся в мун</w:t>
      </w:r>
      <w:r w:rsidR="0099500C" w:rsidRPr="00A73D00">
        <w:t xml:space="preserve">иципальных общеобразовательных </w:t>
      </w:r>
      <w:r w:rsidR="00853F0C" w:rsidRPr="00A73D00">
        <w:t>учреждениях в 20</w:t>
      </w:r>
      <w:r w:rsidR="00FA0E2E" w:rsidRPr="00A73D00">
        <w:t>2</w:t>
      </w:r>
      <w:r w:rsidR="00D56213" w:rsidRPr="00A73D00">
        <w:t>4</w:t>
      </w:r>
      <w:r w:rsidR="00853F0C" w:rsidRPr="00A73D00">
        <w:t xml:space="preserve"> году составила </w:t>
      </w:r>
      <w:r w:rsidR="00D56213" w:rsidRPr="00A73D00">
        <w:t>80</w:t>
      </w:r>
      <w:r w:rsidR="00F35B85" w:rsidRPr="00A73D00">
        <w:t>,</w:t>
      </w:r>
      <w:r w:rsidR="00D56213" w:rsidRPr="00A73D00">
        <w:t>2</w:t>
      </w:r>
      <w:r w:rsidR="00B03B39" w:rsidRPr="00A73D00">
        <w:t xml:space="preserve">%. Показатель </w:t>
      </w:r>
      <w:r w:rsidR="003A3D86" w:rsidRPr="00A73D00">
        <w:t>увеличился</w:t>
      </w:r>
      <w:r w:rsidR="004C122A" w:rsidRPr="00A73D00">
        <w:t xml:space="preserve"> на </w:t>
      </w:r>
      <w:r w:rsidR="00DF17C1" w:rsidRPr="00A73D00">
        <w:t>3,5</w:t>
      </w:r>
      <w:r w:rsidR="00D56213" w:rsidRPr="00A73D00">
        <w:t xml:space="preserve">%. </w:t>
      </w:r>
      <w:r w:rsidR="00853F0C" w:rsidRPr="00A73D00">
        <w:t>(</w:t>
      </w:r>
      <w:r w:rsidR="00B03B39" w:rsidRPr="00A73D00">
        <w:t xml:space="preserve">в </w:t>
      </w:r>
      <w:r w:rsidR="00853F0C" w:rsidRPr="00A73D00">
        <w:t>20</w:t>
      </w:r>
      <w:r w:rsidR="00D64C64" w:rsidRPr="00A73D00">
        <w:t>2</w:t>
      </w:r>
      <w:r w:rsidR="003A3D86" w:rsidRPr="00A73D00">
        <w:t>3</w:t>
      </w:r>
      <w:r w:rsidR="00CC2D77" w:rsidRPr="00A73D00">
        <w:t xml:space="preserve"> год</w:t>
      </w:r>
      <w:r w:rsidR="007D0787" w:rsidRPr="00A73D00">
        <w:t>у</w:t>
      </w:r>
      <w:r w:rsidR="00024BDB" w:rsidRPr="00A73D00">
        <w:t xml:space="preserve"> </w:t>
      </w:r>
      <w:r w:rsidR="003A3D86" w:rsidRPr="00A73D00">
        <w:t>-</w:t>
      </w:r>
      <w:r w:rsidR="00CC2D77" w:rsidRPr="00A73D00">
        <w:t xml:space="preserve"> </w:t>
      </w:r>
      <w:r w:rsidR="003A3D86" w:rsidRPr="00A73D00">
        <w:t>76,7</w:t>
      </w:r>
      <w:r w:rsidR="003B0E54" w:rsidRPr="00A73D00">
        <w:t xml:space="preserve">%) в виду </w:t>
      </w:r>
      <w:r w:rsidR="003A3D86" w:rsidRPr="00A73D00">
        <w:t>увеличения доли детей второй группы здоровья.</w:t>
      </w:r>
    </w:p>
    <w:p w:rsidR="00853F0C" w:rsidRPr="00A73D00" w:rsidRDefault="00C031C4" w:rsidP="00394CD0">
      <w:pPr>
        <w:pStyle w:val="a6"/>
        <w:ind w:firstLine="567"/>
        <w:jc w:val="both"/>
      </w:pPr>
      <w:r w:rsidRPr="00A73D00">
        <w:rPr>
          <w:b/>
        </w:rPr>
        <w:t>17.</w:t>
      </w:r>
      <w:r w:rsidR="00370217" w:rsidRPr="00A73D00">
        <w:rPr>
          <w:b/>
        </w:rPr>
        <w:t xml:space="preserve"> </w:t>
      </w:r>
      <w:r w:rsidR="00853F0C" w:rsidRPr="00A73D00">
        <w:t xml:space="preserve">На территории Беломорского муниципального </w:t>
      </w:r>
      <w:r w:rsidR="00161433" w:rsidRPr="00A73D00">
        <w:t>округа</w:t>
      </w:r>
      <w:r w:rsidR="00853F0C" w:rsidRPr="00A73D00">
        <w:t xml:space="preserve"> проектная мощность общеобразовательных учреждений позволяет организовать обучение в одну смену.</w:t>
      </w:r>
    </w:p>
    <w:p w:rsidR="0087565B" w:rsidRPr="00A73D00" w:rsidRDefault="00853F0C" w:rsidP="00980FBE">
      <w:pPr>
        <w:pStyle w:val="a6"/>
        <w:ind w:firstLine="567"/>
        <w:jc w:val="both"/>
      </w:pPr>
      <w:r w:rsidRPr="00A73D00">
        <w:rPr>
          <w:b/>
        </w:rPr>
        <w:t>1</w:t>
      </w:r>
      <w:r w:rsidR="00C031C4" w:rsidRPr="00A73D00">
        <w:rPr>
          <w:b/>
        </w:rPr>
        <w:t>8.</w:t>
      </w:r>
      <w:r w:rsidR="00FA6280" w:rsidRPr="00A73D00">
        <w:rPr>
          <w:b/>
        </w:rPr>
        <w:t xml:space="preserve"> </w:t>
      </w:r>
      <w:r w:rsidRPr="00A73D00">
        <w:t>Расходы бюджета муниципального образования на общее образование в расчете на 1 обучающегося в муниципальных общеобразов</w:t>
      </w:r>
      <w:r w:rsidR="002C0177" w:rsidRPr="00A73D00">
        <w:t>ательных учреждениях</w:t>
      </w:r>
      <w:r w:rsidR="0087565B" w:rsidRPr="00A73D00">
        <w:t xml:space="preserve"> увеличились с </w:t>
      </w:r>
      <w:r w:rsidR="00DF17C1" w:rsidRPr="00A73D00">
        <w:t xml:space="preserve">197,10 </w:t>
      </w:r>
      <w:r w:rsidR="0087565B" w:rsidRPr="00A73D00">
        <w:t xml:space="preserve">до </w:t>
      </w:r>
      <w:r w:rsidR="00DF17C1" w:rsidRPr="00A73D00">
        <w:t>220,60</w:t>
      </w:r>
      <w:r w:rsidR="0003686C" w:rsidRPr="00A73D00">
        <w:t xml:space="preserve"> </w:t>
      </w:r>
      <w:r w:rsidR="0087565B" w:rsidRPr="00A73D00">
        <w:t>тыс. рублей. Увеличение показателя обусловлено повышением нормативов для расчета межбюджетных трансфертов, предоставляемых из бюджета Республики Карелия бюджету муниципального образования, в части местного бюджета увеличение финансирования на проведение текущих ремонтов зданий и сооружений, увеличение тарифов на коммунальные услуги и рост минимального размера оплаты труда.</w:t>
      </w:r>
    </w:p>
    <w:p w:rsidR="00853F0C" w:rsidRPr="00A73D00" w:rsidRDefault="00C031C4" w:rsidP="00980FBE">
      <w:pPr>
        <w:pStyle w:val="a6"/>
        <w:ind w:firstLine="567"/>
        <w:jc w:val="both"/>
      </w:pPr>
      <w:r w:rsidRPr="00A73D00">
        <w:rPr>
          <w:b/>
        </w:rPr>
        <w:t>19.</w:t>
      </w:r>
      <w:r w:rsidR="00FA6280" w:rsidRPr="00A73D00">
        <w:rPr>
          <w:b/>
        </w:rPr>
        <w:t xml:space="preserve"> </w:t>
      </w:r>
      <w:r w:rsidR="00005E92" w:rsidRPr="00A73D00">
        <w:t>В 202</w:t>
      </w:r>
      <w:r w:rsidR="00B12C15" w:rsidRPr="00A73D00">
        <w:t>4</w:t>
      </w:r>
      <w:r w:rsidR="00005E92" w:rsidRPr="00A73D00">
        <w:t xml:space="preserve"> году д</w:t>
      </w:r>
      <w:r w:rsidR="00853F0C" w:rsidRPr="00A73D00">
        <w:t>оля детей в возрасте 5 - 18 лет, получ</w:t>
      </w:r>
      <w:r w:rsidR="00127649" w:rsidRPr="00A73D00">
        <w:t xml:space="preserve">ающих услуги по дополнительному </w:t>
      </w:r>
      <w:r w:rsidR="00853F0C" w:rsidRPr="00A73D00">
        <w:t xml:space="preserve">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005E92" w:rsidRPr="00A73D00">
        <w:t xml:space="preserve">составляет </w:t>
      </w:r>
      <w:r w:rsidR="003A3D86" w:rsidRPr="00A73D00">
        <w:t>73,84</w:t>
      </w:r>
      <w:r w:rsidR="00DF1629" w:rsidRPr="00A73D00">
        <w:t xml:space="preserve"> </w:t>
      </w:r>
      <w:r w:rsidR="00853F0C" w:rsidRPr="00A73D00">
        <w:t>%.</w:t>
      </w:r>
    </w:p>
    <w:p w:rsidR="005931A8" w:rsidRPr="00A73D00" w:rsidRDefault="006A3886" w:rsidP="005F69C1">
      <w:pPr>
        <w:ind w:firstLine="567"/>
        <w:jc w:val="both"/>
        <w:rPr>
          <w:rFonts w:eastAsia="Calibri"/>
        </w:rPr>
      </w:pPr>
      <w:r w:rsidRPr="00A73D00">
        <w:rPr>
          <w:b/>
        </w:rPr>
        <w:t>20-22</w:t>
      </w:r>
      <w:r w:rsidR="008738A5" w:rsidRPr="00A73D00">
        <w:rPr>
          <w:b/>
        </w:rPr>
        <w:t xml:space="preserve">. </w:t>
      </w:r>
      <w:r w:rsidR="005931A8" w:rsidRPr="00A73D00">
        <w:t>Основная деятельност</w:t>
      </w:r>
      <w:r w:rsidR="00680057" w:rsidRPr="00A73D00">
        <w:t xml:space="preserve">ь в сфере культуры в </w:t>
      </w:r>
      <w:r w:rsidR="005931A8" w:rsidRPr="00A73D00">
        <w:t>20</w:t>
      </w:r>
      <w:r w:rsidR="007D0787" w:rsidRPr="00A73D00">
        <w:t>2</w:t>
      </w:r>
      <w:r w:rsidR="00161433" w:rsidRPr="00A73D00">
        <w:t>4</w:t>
      </w:r>
      <w:r w:rsidR="00680057" w:rsidRPr="00A73D00">
        <w:t xml:space="preserve"> </w:t>
      </w:r>
      <w:r w:rsidR="005931A8" w:rsidRPr="00A73D00">
        <w:t xml:space="preserve">году выстраивалась в соответствии с муниципальной целевой программой </w:t>
      </w:r>
      <w:r w:rsidR="00871127" w:rsidRPr="00A73D00">
        <w:rPr>
          <w:b/>
        </w:rPr>
        <w:t>«</w:t>
      </w:r>
      <w:r w:rsidR="00871127" w:rsidRPr="00A73D00">
        <w:rPr>
          <w:rStyle w:val="a7"/>
          <w:b w:val="0"/>
          <w:shd w:val="clear" w:color="auto" w:fill="FFFFFF"/>
        </w:rPr>
        <w:t>Развитие культуры на 2024-2030 годы на территории Беломорского муниципального округа Республики Карелия»</w:t>
      </w:r>
      <w:r w:rsidR="00871127" w:rsidRPr="00A73D00">
        <w:rPr>
          <w:rStyle w:val="a7"/>
          <w:rFonts w:ascii="Arial" w:hAnsi="Arial" w:cs="Arial"/>
          <w:b w:val="0"/>
          <w:shd w:val="clear" w:color="auto" w:fill="FFFFFF"/>
        </w:rPr>
        <w:t xml:space="preserve"> </w:t>
      </w:r>
      <w:r w:rsidR="005931A8" w:rsidRPr="00A73D00">
        <w:t>и была направлена на сохранение культурно-исторического наследия, расширение спектра и повышение к</w:t>
      </w:r>
      <w:r w:rsidR="005050FA" w:rsidRPr="00A73D00">
        <w:t>ачества предоставляемых услуг,</w:t>
      </w:r>
      <w:r w:rsidR="005931A8" w:rsidRPr="00A73D00">
        <w:t xml:space="preserve"> улучшение материально- технической базы учреждений культуры.</w:t>
      </w:r>
    </w:p>
    <w:p w:rsidR="005931A8" w:rsidRPr="00A73D00" w:rsidRDefault="005050FA" w:rsidP="005F69C1">
      <w:pPr>
        <w:shd w:val="clear" w:color="auto" w:fill="FFFFFF"/>
        <w:jc w:val="both"/>
      </w:pPr>
      <w:r w:rsidRPr="00A73D00">
        <w:tab/>
        <w:t xml:space="preserve">В целях </w:t>
      </w:r>
      <w:r w:rsidR="005931A8" w:rsidRPr="00A73D00">
        <w:t>р</w:t>
      </w:r>
      <w:r w:rsidRPr="00A73D00">
        <w:t xml:space="preserve">еализации мер, предусмотренных </w:t>
      </w:r>
      <w:r w:rsidR="005931A8" w:rsidRPr="00A73D00">
        <w:t>Указом Президента</w:t>
      </w:r>
      <w:r w:rsidRPr="00A73D00">
        <w:t xml:space="preserve"> РФ от 07 мая 2012 года № 597, </w:t>
      </w:r>
      <w:r w:rsidR="005931A8" w:rsidRPr="00A73D00">
        <w:t>продолжена планомерная работа по повышению заработной платы, среднемесячная номинальная начисленн</w:t>
      </w:r>
      <w:r w:rsidRPr="00A73D00">
        <w:t xml:space="preserve">ая заработная плата работников </w:t>
      </w:r>
      <w:r w:rsidR="005931A8" w:rsidRPr="00A73D00">
        <w:t>мун</w:t>
      </w:r>
      <w:r w:rsidRPr="00A73D00">
        <w:t xml:space="preserve">иципальных учреждений культуры </w:t>
      </w:r>
      <w:r w:rsidR="005931A8" w:rsidRPr="00A73D00">
        <w:t>в 20</w:t>
      </w:r>
      <w:r w:rsidR="00D83F67" w:rsidRPr="00A73D00">
        <w:t>2</w:t>
      </w:r>
      <w:r w:rsidR="00DF17C1" w:rsidRPr="00A73D00">
        <w:t>4</w:t>
      </w:r>
      <w:r w:rsidRPr="00A73D00">
        <w:t xml:space="preserve"> </w:t>
      </w:r>
      <w:r w:rsidR="005931A8" w:rsidRPr="00A73D00">
        <w:t xml:space="preserve">году составила </w:t>
      </w:r>
      <w:r w:rsidR="00DB1CCA" w:rsidRPr="00A73D00">
        <w:t>51121</w:t>
      </w:r>
      <w:r w:rsidR="004C122A" w:rsidRPr="00A73D00">
        <w:t>,0</w:t>
      </w:r>
      <w:r w:rsidRPr="00A73D00">
        <w:t xml:space="preserve"> </w:t>
      </w:r>
      <w:r w:rsidR="005931A8" w:rsidRPr="00A73D00">
        <w:t>рублей</w:t>
      </w:r>
      <w:r w:rsidR="00DB1CCA" w:rsidRPr="00A73D00">
        <w:t xml:space="preserve"> </w:t>
      </w:r>
      <w:r w:rsidR="005931A8" w:rsidRPr="00A73D00">
        <w:t>(100 % от установленного целевого показателя).</w:t>
      </w:r>
    </w:p>
    <w:p w:rsidR="005021B9" w:rsidRPr="00A73D00" w:rsidRDefault="00EA6937" w:rsidP="005021B9">
      <w:pPr>
        <w:autoSpaceDE w:val="0"/>
        <w:autoSpaceDN w:val="0"/>
        <w:adjustRightInd w:val="0"/>
        <w:jc w:val="both"/>
      </w:pPr>
      <w:r w:rsidRPr="00A73D00">
        <w:rPr>
          <w:bCs/>
        </w:rPr>
        <w:tab/>
      </w:r>
      <w:r w:rsidR="005931A8" w:rsidRPr="00A73D00">
        <w:rPr>
          <w:bCs/>
        </w:rPr>
        <w:t>Уровень фактической обеспеченности клубами и учреждениями клубного типа в 20</w:t>
      </w:r>
      <w:r w:rsidR="00D83F67" w:rsidRPr="00A73D00">
        <w:rPr>
          <w:bCs/>
        </w:rPr>
        <w:t>2</w:t>
      </w:r>
      <w:r w:rsidR="00DF17C1" w:rsidRPr="00A73D00">
        <w:rPr>
          <w:bCs/>
        </w:rPr>
        <w:t>4</w:t>
      </w:r>
      <w:r w:rsidRPr="00A73D00">
        <w:rPr>
          <w:bCs/>
        </w:rPr>
        <w:t xml:space="preserve"> году составил </w:t>
      </w:r>
      <w:r w:rsidR="005931A8" w:rsidRPr="00A73D00">
        <w:rPr>
          <w:bCs/>
        </w:rPr>
        <w:t>1</w:t>
      </w:r>
      <w:r w:rsidR="00DB1CCA" w:rsidRPr="00A73D00">
        <w:rPr>
          <w:bCs/>
        </w:rPr>
        <w:t>00</w:t>
      </w:r>
      <w:r w:rsidRPr="00A73D00">
        <w:rPr>
          <w:bCs/>
        </w:rPr>
        <w:t xml:space="preserve"> % от нормативной потребности. Сохраняющийся высокий уровень </w:t>
      </w:r>
      <w:r w:rsidR="005931A8" w:rsidRPr="00A73D00">
        <w:rPr>
          <w:bCs/>
        </w:rPr>
        <w:t>фактической обеспеченности клубами и учреждениями клубного типа обуславливается снижением численности насе</w:t>
      </w:r>
      <w:r w:rsidRPr="00A73D00">
        <w:rPr>
          <w:bCs/>
        </w:rPr>
        <w:t xml:space="preserve">ления </w:t>
      </w:r>
      <w:r w:rsidR="00DB1CCA" w:rsidRPr="00A73D00">
        <w:rPr>
          <w:bCs/>
        </w:rPr>
        <w:t>округа</w:t>
      </w:r>
      <w:r w:rsidRPr="00A73D00">
        <w:rPr>
          <w:bCs/>
        </w:rPr>
        <w:t xml:space="preserve">, значительной </w:t>
      </w:r>
      <w:r w:rsidR="005931A8" w:rsidRPr="00A73D00">
        <w:rPr>
          <w:bCs/>
        </w:rPr>
        <w:t>отдаленностью на</w:t>
      </w:r>
      <w:r w:rsidRPr="00A73D00">
        <w:rPr>
          <w:bCs/>
        </w:rPr>
        <w:t xml:space="preserve">селенных пунктов друг от друга и изменением подхода к расчету нормативной потребности. </w:t>
      </w:r>
      <w:r w:rsidR="005931A8" w:rsidRPr="00A73D00">
        <w:rPr>
          <w:bCs/>
        </w:rPr>
        <w:t xml:space="preserve">При расчете данного </w:t>
      </w:r>
      <w:r w:rsidRPr="00A73D00">
        <w:rPr>
          <w:bCs/>
        </w:rPr>
        <w:t>показателя применены нормативы,</w:t>
      </w:r>
      <w:r w:rsidR="005931A8" w:rsidRPr="00A73D00">
        <w:rPr>
          <w:bCs/>
        </w:rPr>
        <w:t xml:space="preserve"> утвержденные </w:t>
      </w:r>
      <w:r w:rsidR="005931A8" w:rsidRPr="00A73D00">
        <w:t>Распоряжением Ми</w:t>
      </w:r>
      <w:r w:rsidR="005021B9" w:rsidRPr="00A73D00">
        <w:t>нкультуры России</w:t>
      </w:r>
      <w:r w:rsidRPr="00A73D00">
        <w:t xml:space="preserve"> </w:t>
      </w:r>
      <w:r w:rsidR="005021B9" w:rsidRPr="00A73D00">
        <w:t>от 23 октября 2023 г. № Р-2879</w:t>
      </w:r>
    </w:p>
    <w:p w:rsidR="005931A8" w:rsidRPr="00A73D00" w:rsidRDefault="005931A8" w:rsidP="005021B9">
      <w:pPr>
        <w:autoSpaceDE w:val="0"/>
        <w:autoSpaceDN w:val="0"/>
        <w:adjustRightInd w:val="0"/>
        <w:jc w:val="both"/>
      </w:pPr>
      <w:r w:rsidRPr="00A73D00">
        <w:t>«</w:t>
      </w:r>
      <w:r w:rsidR="00332823" w:rsidRPr="00A73D00">
        <w:t>О</w:t>
      </w:r>
      <w:r w:rsidR="00D9560B" w:rsidRPr="00A73D00">
        <w:t>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Pr="00A73D00">
        <w:t>».</w:t>
      </w:r>
    </w:p>
    <w:p w:rsidR="005931A8" w:rsidRPr="00A73D00" w:rsidRDefault="00EA6937" w:rsidP="00A54241">
      <w:pPr>
        <w:jc w:val="both"/>
        <w:rPr>
          <w:bCs/>
        </w:rPr>
      </w:pPr>
      <w:r w:rsidRPr="00A73D00">
        <w:rPr>
          <w:bCs/>
        </w:rPr>
        <w:tab/>
      </w:r>
      <w:r w:rsidR="005931A8" w:rsidRPr="00A73D00">
        <w:rPr>
          <w:bCs/>
        </w:rPr>
        <w:t xml:space="preserve">Уровень фактической обеспеченности библиотеками соответствует действующим нормативам. Парков культуры и отдыха на территории Беломорского муниципального </w:t>
      </w:r>
      <w:r w:rsidR="00DB1CCA" w:rsidRPr="00A73D00">
        <w:rPr>
          <w:bCs/>
        </w:rPr>
        <w:t>округа</w:t>
      </w:r>
      <w:r w:rsidR="005931A8" w:rsidRPr="00A73D00">
        <w:rPr>
          <w:bCs/>
        </w:rPr>
        <w:t xml:space="preserve"> нет.</w:t>
      </w:r>
    </w:p>
    <w:p w:rsidR="00333113" w:rsidRPr="00A73D00" w:rsidRDefault="00134ABA" w:rsidP="00C04232">
      <w:pPr>
        <w:jc w:val="both"/>
        <w:rPr>
          <w:b/>
          <w:bCs/>
          <w:kern w:val="1"/>
          <w:lang w:eastAsia="zh-CN"/>
        </w:rPr>
      </w:pPr>
      <w:r w:rsidRPr="00A73D00">
        <w:rPr>
          <w:bCs/>
        </w:rPr>
        <w:tab/>
      </w:r>
      <w:r w:rsidR="005931A8" w:rsidRPr="00A73D00">
        <w:rPr>
          <w:bCs/>
        </w:rPr>
        <w:t>Доля муниципальных учреждений куль</w:t>
      </w:r>
      <w:r w:rsidRPr="00A73D00">
        <w:rPr>
          <w:bCs/>
        </w:rPr>
        <w:t xml:space="preserve">туры, здания которых находятся </w:t>
      </w:r>
      <w:r w:rsidR="005931A8" w:rsidRPr="00A73D00">
        <w:rPr>
          <w:bCs/>
        </w:rPr>
        <w:t>в а</w:t>
      </w:r>
      <w:r w:rsidRPr="00A73D00">
        <w:rPr>
          <w:bCs/>
        </w:rPr>
        <w:t xml:space="preserve">варийном состоянии или требуют </w:t>
      </w:r>
      <w:r w:rsidR="005931A8" w:rsidRPr="00A73D00">
        <w:rPr>
          <w:bCs/>
        </w:rPr>
        <w:t xml:space="preserve">капитального ремонта, в общем количестве муниципальных учреждений культуры, составила </w:t>
      </w:r>
      <w:r w:rsidR="00DB1CCA" w:rsidRPr="00A73D00">
        <w:rPr>
          <w:bCs/>
        </w:rPr>
        <w:t>6,90</w:t>
      </w:r>
      <w:r w:rsidR="005931A8" w:rsidRPr="00A73D00">
        <w:rPr>
          <w:bCs/>
        </w:rPr>
        <w:t xml:space="preserve">%. </w:t>
      </w:r>
    </w:p>
    <w:p w:rsidR="003B0E54" w:rsidRPr="00A73D00" w:rsidRDefault="008738A5" w:rsidP="00077B6E">
      <w:pPr>
        <w:ind w:firstLine="708"/>
        <w:jc w:val="both"/>
      </w:pPr>
      <w:r w:rsidRPr="00A73D00">
        <w:rPr>
          <w:b/>
          <w:bCs/>
          <w:kern w:val="1"/>
          <w:lang w:eastAsia="zh-CN"/>
        </w:rPr>
        <w:t>23.</w:t>
      </w:r>
      <w:r w:rsidR="00B1604E" w:rsidRPr="00A73D00">
        <w:rPr>
          <w:b/>
          <w:bCs/>
          <w:kern w:val="1"/>
          <w:lang w:eastAsia="zh-CN"/>
        </w:rPr>
        <w:t xml:space="preserve"> </w:t>
      </w:r>
      <w:r w:rsidR="00871127" w:rsidRPr="00A73D00">
        <w:t>В 2024 году в Беломорском муниципальном округе более 63% населения регулярно занимаются физической культурой и спортом. Это значительный рост по сравнению с 2023 годом, когда этот показатель составлял чуть больше 51%. Таким образом, за год доля активно занимающихся спортом жителей увеличилась на 11,3%.</w:t>
      </w:r>
    </w:p>
    <w:p w:rsidR="0064497D" w:rsidRPr="00A73D00" w:rsidRDefault="008738A5" w:rsidP="0064497D">
      <w:pPr>
        <w:ind w:firstLine="567"/>
        <w:jc w:val="both"/>
        <w:rPr>
          <w:b/>
        </w:rPr>
      </w:pPr>
      <w:r w:rsidRPr="00A73D00">
        <w:rPr>
          <w:b/>
          <w:bCs/>
          <w:kern w:val="1"/>
          <w:lang w:eastAsia="zh-CN"/>
        </w:rPr>
        <w:t>23.1</w:t>
      </w:r>
      <w:r w:rsidR="00676B32" w:rsidRPr="00A73D00">
        <w:rPr>
          <w:b/>
          <w:bCs/>
          <w:kern w:val="1"/>
          <w:lang w:eastAsia="zh-CN"/>
        </w:rPr>
        <w:t>.</w:t>
      </w:r>
      <w:r w:rsidR="00B1604E" w:rsidRPr="00A73D00">
        <w:rPr>
          <w:b/>
          <w:bCs/>
          <w:kern w:val="1"/>
          <w:lang w:eastAsia="zh-CN"/>
        </w:rPr>
        <w:t xml:space="preserve"> </w:t>
      </w:r>
      <w:r w:rsidR="0064497D" w:rsidRPr="00A73D00">
        <w:t xml:space="preserve">В 2024 году доля обучающихся, систематически занимающихся физической культурой и спортом, в общей численности обучающихся достигла отметки в </w:t>
      </w:r>
      <w:r w:rsidR="0064497D" w:rsidRPr="00A73D00">
        <w:rPr>
          <w:rStyle w:val="a7"/>
          <w:b w:val="0"/>
        </w:rPr>
        <w:t>95,83%</w:t>
      </w:r>
      <w:r w:rsidR="0064497D" w:rsidRPr="00A73D00">
        <w:rPr>
          <w:b/>
        </w:rPr>
        <w:t>.</w:t>
      </w:r>
      <w:r w:rsidR="0064497D" w:rsidRPr="00A73D00">
        <w:t xml:space="preserve"> Такой значительный рост популярности физической активности среди молодежи во многом объясняется появлением и стремительным распространением нового вида спорта - </w:t>
      </w:r>
      <w:r w:rsidR="0064497D" w:rsidRPr="00A73D00">
        <w:rPr>
          <w:rStyle w:val="a7"/>
          <w:b w:val="0"/>
        </w:rPr>
        <w:t>«</w:t>
      </w:r>
      <w:proofErr w:type="spellStart"/>
      <w:r w:rsidR="0064497D" w:rsidRPr="00A73D00">
        <w:rPr>
          <w:rStyle w:val="a7"/>
          <w:b w:val="0"/>
        </w:rPr>
        <w:t>Рыбатлон</w:t>
      </w:r>
      <w:proofErr w:type="spellEnd"/>
      <w:r w:rsidR="0064497D" w:rsidRPr="00A73D00">
        <w:rPr>
          <w:rStyle w:val="a7"/>
          <w:b w:val="0"/>
        </w:rPr>
        <w:t>»</w:t>
      </w:r>
      <w:r w:rsidR="0064497D" w:rsidRPr="00A73D00">
        <w:rPr>
          <w:b/>
        </w:rPr>
        <w:t>.</w:t>
      </w:r>
      <w:r w:rsidR="0064497D" w:rsidRPr="00A73D00">
        <w:t xml:space="preserve"> Этот вид спорта привлек к себе большое внимание и вовлек в активные занятия множество обучающихся.</w:t>
      </w:r>
    </w:p>
    <w:p w:rsidR="005F6F46" w:rsidRPr="00A73D00" w:rsidRDefault="007F5248" w:rsidP="00D62ABB">
      <w:pPr>
        <w:pStyle w:val="1"/>
        <w:shd w:val="clear" w:color="auto" w:fill="FBFBFB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73D00">
        <w:rPr>
          <w:sz w:val="24"/>
          <w:szCs w:val="24"/>
        </w:rPr>
        <w:lastRenderedPageBreak/>
        <w:t>24.</w:t>
      </w:r>
      <w:r w:rsidR="00DF7CFF" w:rsidRPr="00A73D00">
        <w:rPr>
          <w:sz w:val="24"/>
          <w:szCs w:val="24"/>
        </w:rPr>
        <w:t xml:space="preserve"> </w:t>
      </w:r>
      <w:r w:rsidRPr="00A73D00">
        <w:rPr>
          <w:b w:val="0"/>
          <w:sz w:val="24"/>
          <w:szCs w:val="24"/>
        </w:rPr>
        <w:t>В Беломорском муниципальном округе в 2024 году на каждого жителя приходится в среднем 43,30 кв. метра жилья. Это немного больше, чем в 2023 году, когда этот показатель составлял 42,80 кв.м</w:t>
      </w:r>
      <w:r w:rsidR="00EF4335" w:rsidRPr="00A73D00">
        <w:rPr>
          <w:b w:val="0"/>
          <w:sz w:val="24"/>
          <w:szCs w:val="24"/>
        </w:rPr>
        <w:t xml:space="preserve">. </w:t>
      </w:r>
      <w:r w:rsidR="005F6F46" w:rsidRPr="00A73D00">
        <w:rPr>
          <w:b w:val="0"/>
          <w:sz w:val="24"/>
          <w:szCs w:val="24"/>
        </w:rPr>
        <w:t>За счет снижения численности населения в округе, имеющийся жилой фонд теперь распределяется на меньшее количество людей, что и привело к увеличению показателя обеспеченности жильем на душу населения.</w:t>
      </w:r>
    </w:p>
    <w:p w:rsidR="0072191A" w:rsidRPr="00A73D00" w:rsidRDefault="001F2902" w:rsidP="00D62ABB">
      <w:pPr>
        <w:pStyle w:val="1"/>
        <w:shd w:val="clear" w:color="auto" w:fill="FBFBFB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73D00">
        <w:rPr>
          <w:sz w:val="24"/>
          <w:szCs w:val="24"/>
        </w:rPr>
        <w:t>24.1</w:t>
      </w:r>
      <w:r w:rsidR="00C46487" w:rsidRPr="00A73D00">
        <w:rPr>
          <w:sz w:val="24"/>
          <w:szCs w:val="24"/>
        </w:rPr>
        <w:t>.</w:t>
      </w:r>
      <w:r w:rsidR="005F6F46" w:rsidRPr="00A73D00">
        <w:rPr>
          <w:sz w:val="24"/>
          <w:szCs w:val="24"/>
        </w:rPr>
        <w:t xml:space="preserve"> </w:t>
      </w:r>
      <w:r w:rsidR="007F5248" w:rsidRPr="00A73D00">
        <w:rPr>
          <w:b w:val="0"/>
          <w:sz w:val="24"/>
          <w:szCs w:val="24"/>
        </w:rPr>
        <w:t>В 2024 году</w:t>
      </w:r>
      <w:r w:rsidR="00D62ABB" w:rsidRPr="00A73D00">
        <w:rPr>
          <w:b w:val="0"/>
          <w:sz w:val="24"/>
          <w:szCs w:val="24"/>
        </w:rPr>
        <w:t xml:space="preserve"> было введено в эксплуатацию 0,20 кв.м. жилья на человека, что, на 0,40 кв.м. меньше, чем в предыдущем году</w:t>
      </w:r>
      <w:r w:rsidR="00EF4335" w:rsidRPr="00A73D00">
        <w:rPr>
          <w:b w:val="0"/>
          <w:sz w:val="24"/>
          <w:szCs w:val="24"/>
        </w:rPr>
        <w:t xml:space="preserve">. Причина уменьшения показателя связана с тем, что в округе </w:t>
      </w:r>
      <w:r w:rsidR="00A563CF" w:rsidRPr="00A73D00">
        <w:rPr>
          <w:b w:val="0"/>
          <w:sz w:val="24"/>
          <w:szCs w:val="24"/>
        </w:rPr>
        <w:t>не велось нового строительства.</w:t>
      </w:r>
    </w:p>
    <w:p w:rsidR="00E96B96" w:rsidRPr="00A73D00" w:rsidRDefault="0085717E" w:rsidP="005F69C1">
      <w:pPr>
        <w:ind w:firstLine="567"/>
        <w:jc w:val="both"/>
      </w:pPr>
      <w:r w:rsidRPr="00A73D00">
        <w:rPr>
          <w:b/>
        </w:rPr>
        <w:t>25.</w:t>
      </w:r>
      <w:r w:rsidRPr="00A73D00">
        <w:t xml:space="preserve"> </w:t>
      </w:r>
      <w:r w:rsidR="00E96B96" w:rsidRPr="00A73D00">
        <w:t>В 2024 году в Беломорском муниципальном округе на каждые 10 человек жителей пришлось 2,2 гектара земли, выделенной под строительство. Это меньше, чем в 2023 году, когда этот показатель составил 3,4 гектара, так как подходящих под строительства земельных участков осталось меньше и оформление земельного участка предполагает длительные процедуры согласования.</w:t>
      </w:r>
    </w:p>
    <w:p w:rsidR="00AF2533" w:rsidRPr="00A73D00" w:rsidRDefault="00CE62CD" w:rsidP="00CE62CD">
      <w:pPr>
        <w:pStyle w:val="a6"/>
        <w:jc w:val="both"/>
        <w:rPr>
          <w:b/>
        </w:rPr>
      </w:pPr>
      <w:r w:rsidRPr="00A73D00">
        <w:rPr>
          <w:b/>
        </w:rPr>
        <w:tab/>
      </w:r>
      <w:r w:rsidR="0085717E" w:rsidRPr="00A73D00">
        <w:rPr>
          <w:b/>
        </w:rPr>
        <w:t>25.1</w:t>
      </w:r>
      <w:r w:rsidR="00C46487" w:rsidRPr="00A73D00">
        <w:rPr>
          <w:b/>
        </w:rPr>
        <w:t>.</w:t>
      </w:r>
      <w:r w:rsidR="0085717E" w:rsidRPr="00A73D00">
        <w:t xml:space="preserve"> </w:t>
      </w:r>
      <w:r w:rsidR="005718A4" w:rsidRPr="00A73D00">
        <w:t>В Беломорском муниципальном округе в 2024 году под жилищное строительство, индивидуальное строительство и комплексное освоение территорий было выделено 1,9 гектара земли. Это меньше, чем в 2023 году, когда под эти же цели было предоставлено 3,4 гектара. Причина понижения </w:t>
      </w:r>
      <w:r w:rsidR="005718A4" w:rsidRPr="00A73D00">
        <w:rPr>
          <w:shd w:val="clear" w:color="auto" w:fill="FFFFFF"/>
        </w:rPr>
        <w:t>предоставления земельных участков является совокупность факторов, включающих отсутствие свободных территорий для формирования участков и несоответствие функциональной зоны установленным нормативам и требованиям.</w:t>
      </w:r>
      <w:r w:rsidRPr="00A73D00">
        <w:t xml:space="preserve"> </w:t>
      </w:r>
      <w:r w:rsidRPr="00A73D00">
        <w:rPr>
          <w:shd w:val="clear" w:color="auto" w:fill="FFFFFF"/>
        </w:rPr>
        <w:t>П</w:t>
      </w:r>
      <w:r w:rsidR="005718A4" w:rsidRPr="00A73D00">
        <w:rPr>
          <w:shd w:val="clear" w:color="auto" w:fill="FFFFFF"/>
        </w:rPr>
        <w:t>редоставления земельных участков является совокупность факторов, включающих отсутствие свободных территорий для формирования участков и несоответствие функциональной зоны установленным нормативам и требованиям. </w:t>
      </w:r>
    </w:p>
    <w:p w:rsidR="009A6FBE" w:rsidRPr="00A73D00" w:rsidRDefault="0085717E" w:rsidP="005F69C1">
      <w:pPr>
        <w:ind w:firstLine="567"/>
        <w:jc w:val="both"/>
      </w:pPr>
      <w:r w:rsidRPr="00A73D00">
        <w:rPr>
          <w:b/>
        </w:rPr>
        <w:t>26.1</w:t>
      </w:r>
      <w:r w:rsidR="00C46487" w:rsidRPr="00A73D00">
        <w:rPr>
          <w:b/>
        </w:rPr>
        <w:t>.</w:t>
      </w:r>
      <w:r w:rsidR="002B5B9F" w:rsidRPr="00A73D00">
        <w:rPr>
          <w:b/>
        </w:rPr>
        <w:t xml:space="preserve"> </w:t>
      </w:r>
      <w:r w:rsidRPr="00A73D00">
        <w:t>В 20</w:t>
      </w:r>
      <w:r w:rsidR="00D64C64" w:rsidRPr="00A73D00">
        <w:t>2</w:t>
      </w:r>
      <w:r w:rsidR="009A6FBE" w:rsidRPr="00A73D00">
        <w:t>4</w:t>
      </w:r>
      <w:r w:rsidRPr="00A73D00">
        <w:t xml:space="preserve"> году площадь земельных участков, предоставленных для жилищного строительства, в отношение которых в течении трех лет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</w:t>
      </w:r>
      <w:r w:rsidR="008E73C2" w:rsidRPr="00A73D00">
        <w:t xml:space="preserve">цию </w:t>
      </w:r>
      <w:r w:rsidRPr="00A73D00">
        <w:t xml:space="preserve">составила </w:t>
      </w:r>
      <w:r w:rsidR="008E73C2" w:rsidRPr="00A73D00">
        <w:t>7</w:t>
      </w:r>
      <w:r w:rsidR="00AF1ACE" w:rsidRPr="00A73D00">
        <w:t>5</w:t>
      </w:r>
      <w:r w:rsidR="00D53B5C" w:rsidRPr="00A73D00">
        <w:t>00</w:t>
      </w:r>
      <w:r w:rsidR="009A6FBE" w:rsidRPr="00A73D00">
        <w:t>0 кв.м.</w:t>
      </w:r>
      <w:r w:rsidRPr="00A73D00">
        <w:t xml:space="preserve"> </w:t>
      </w:r>
    </w:p>
    <w:p w:rsidR="0085717E" w:rsidRPr="00A73D00" w:rsidRDefault="0085717E" w:rsidP="005F69C1">
      <w:pPr>
        <w:ind w:firstLine="567"/>
        <w:jc w:val="both"/>
      </w:pPr>
      <w:r w:rsidRPr="00A73D00">
        <w:rPr>
          <w:b/>
        </w:rPr>
        <w:t>26.2</w:t>
      </w:r>
      <w:r w:rsidR="00C46487" w:rsidRPr="00A73D00">
        <w:rPr>
          <w:b/>
        </w:rPr>
        <w:t>.</w:t>
      </w:r>
      <w:r w:rsidRPr="00A73D00">
        <w:t xml:space="preserve"> В 20</w:t>
      </w:r>
      <w:r w:rsidR="00D64C64" w:rsidRPr="00A73D00">
        <w:t>2</w:t>
      </w:r>
      <w:r w:rsidR="009A6FBE" w:rsidRPr="00A73D00">
        <w:t>4</w:t>
      </w:r>
      <w:r w:rsidRPr="00A73D00">
        <w:t xml:space="preserve"> году площадь земельных участков, предоставленных</w:t>
      </w:r>
      <w:r w:rsidR="00676B32" w:rsidRPr="00A73D00">
        <w:t xml:space="preserve"> для строительства иных объектов</w:t>
      </w:r>
      <w:r w:rsidRPr="00A73D00">
        <w:t xml:space="preserve"> капитального строительств</w:t>
      </w:r>
      <w:r w:rsidR="00A73D00" w:rsidRPr="00A73D00">
        <w:t>а, в отношение которых в течение</w:t>
      </w:r>
      <w:r w:rsidRPr="00A73D00">
        <w:t xml:space="preserve"> пяти лет с даты принятия решения о предоставлении земельного участка или подписания протокола о результатах торгов (конкурсов, аукционов) не было получено раз</w:t>
      </w:r>
      <w:r w:rsidR="001E218D" w:rsidRPr="00A73D00">
        <w:t xml:space="preserve">решение на ввод в эксплуатацию </w:t>
      </w:r>
      <w:r w:rsidRPr="00A73D00">
        <w:t xml:space="preserve">составила </w:t>
      </w:r>
      <w:r w:rsidR="001E218D" w:rsidRPr="00A73D00">
        <w:t>88</w:t>
      </w:r>
      <w:r w:rsidR="00D53B5C" w:rsidRPr="00A73D00">
        <w:t>000</w:t>
      </w:r>
      <w:r w:rsidRPr="00A73D00">
        <w:t xml:space="preserve"> кв.м.</w:t>
      </w:r>
    </w:p>
    <w:p w:rsidR="001F2902" w:rsidRPr="00A73D00" w:rsidRDefault="001F2902" w:rsidP="005F69C1">
      <w:pPr>
        <w:ind w:firstLine="567"/>
        <w:jc w:val="both"/>
      </w:pPr>
      <w:r w:rsidRPr="00A73D00">
        <w:rPr>
          <w:b/>
        </w:rPr>
        <w:t>27.</w:t>
      </w:r>
      <w:r w:rsidRPr="00A73D00">
        <w:t xml:space="preserve"> Показатель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</w:t>
      </w:r>
      <w:r w:rsidR="00DB273B" w:rsidRPr="00A73D00">
        <w:t>2</w:t>
      </w:r>
      <w:r w:rsidR="009A6FBE" w:rsidRPr="00A73D00">
        <w:t>4</w:t>
      </w:r>
      <w:r w:rsidR="0080238E" w:rsidRPr="00A73D00">
        <w:t xml:space="preserve"> </w:t>
      </w:r>
      <w:r w:rsidR="00A73D00" w:rsidRPr="00A73D00">
        <w:t>году</w:t>
      </w:r>
      <w:r w:rsidRPr="00A73D00">
        <w:t xml:space="preserve"> </w:t>
      </w:r>
      <w:r w:rsidR="00DB273B" w:rsidRPr="00A73D00">
        <w:t xml:space="preserve">составил </w:t>
      </w:r>
      <w:r w:rsidR="00EC2398" w:rsidRPr="00A73D00">
        <w:t>46</w:t>
      </w:r>
      <w:r w:rsidR="00491112" w:rsidRPr="00A73D00">
        <w:t>%</w:t>
      </w:r>
      <w:r w:rsidR="00DB273B" w:rsidRPr="00A73D00">
        <w:t>.</w:t>
      </w:r>
    </w:p>
    <w:p w:rsidR="00DB273B" w:rsidRPr="00A73D00" w:rsidRDefault="00DB273B" w:rsidP="005F69C1">
      <w:pPr>
        <w:ind w:firstLine="567"/>
        <w:jc w:val="both"/>
      </w:pPr>
      <w:r w:rsidRPr="00A73D00">
        <w:rPr>
          <w:b/>
        </w:rPr>
        <w:t>28.</w:t>
      </w:r>
      <w:r w:rsidR="0080238E" w:rsidRPr="00A73D00">
        <w:rPr>
          <w:b/>
        </w:rPr>
        <w:t xml:space="preserve"> </w:t>
      </w:r>
      <w:r w:rsidRPr="00A73D00">
        <w:rPr>
          <w:shd w:val="clear" w:color="auto" w:fill="FFFFFF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Беломорского муниципального </w:t>
      </w:r>
      <w:r w:rsidR="0080238E" w:rsidRPr="00A73D00">
        <w:rPr>
          <w:shd w:val="clear" w:color="auto" w:fill="FFFFFF"/>
        </w:rPr>
        <w:t>округа</w:t>
      </w:r>
      <w:r w:rsidRPr="00A73D00">
        <w:rPr>
          <w:shd w:val="clear" w:color="auto" w:fill="FFFFFF"/>
        </w:rPr>
        <w:t xml:space="preserve"> в уставном капитале</w:t>
      </w:r>
      <w:r w:rsidR="00A73D00" w:rsidRPr="00A73D00">
        <w:rPr>
          <w:shd w:val="clear" w:color="auto" w:fill="FFFFFF"/>
        </w:rPr>
        <w:t xml:space="preserve"> которых составляет не более 25</w:t>
      </w:r>
      <w:r w:rsidR="00491112" w:rsidRPr="00A73D00">
        <w:rPr>
          <w:shd w:val="clear" w:color="auto" w:fill="FFFFFF"/>
        </w:rPr>
        <w:t>%</w:t>
      </w:r>
      <w:r w:rsidRPr="00A73D00">
        <w:rPr>
          <w:shd w:val="clear" w:color="auto" w:fill="FFFFFF"/>
        </w:rPr>
        <w:t xml:space="preserve">, в общем числе организаций коммунального комплекса, осуществляющих свою деятельность на территории Беломорского муниципального </w:t>
      </w:r>
      <w:r w:rsidR="009A6FBE" w:rsidRPr="00A73D00">
        <w:rPr>
          <w:shd w:val="clear" w:color="auto" w:fill="FFFFFF"/>
        </w:rPr>
        <w:t>округа</w:t>
      </w:r>
      <w:r w:rsidRPr="00A73D00">
        <w:rPr>
          <w:shd w:val="clear" w:color="auto" w:fill="FFFFFF"/>
        </w:rPr>
        <w:t xml:space="preserve"> составила </w:t>
      </w:r>
      <w:r w:rsidR="00A42140" w:rsidRPr="00A73D00">
        <w:rPr>
          <w:shd w:val="clear" w:color="auto" w:fill="FFFFFF"/>
        </w:rPr>
        <w:t>100</w:t>
      </w:r>
      <w:r w:rsidR="00491112" w:rsidRPr="00A73D00">
        <w:rPr>
          <w:shd w:val="clear" w:color="auto" w:fill="FFFFFF"/>
        </w:rPr>
        <w:t>%</w:t>
      </w:r>
      <w:r w:rsidRPr="00A73D00">
        <w:rPr>
          <w:shd w:val="clear" w:color="auto" w:fill="FFFFFF"/>
        </w:rPr>
        <w:t>.</w:t>
      </w:r>
    </w:p>
    <w:p w:rsidR="0085717E" w:rsidRPr="00A73D00" w:rsidRDefault="0085717E" w:rsidP="005F69C1">
      <w:pPr>
        <w:ind w:firstLine="567"/>
        <w:jc w:val="both"/>
      </w:pPr>
      <w:r w:rsidRPr="00A73D00">
        <w:rPr>
          <w:b/>
        </w:rPr>
        <w:t>29.</w:t>
      </w:r>
      <w:r w:rsidRPr="00A73D00">
        <w:t xml:space="preserve"> В 20</w:t>
      </w:r>
      <w:r w:rsidR="002D2A8F" w:rsidRPr="00A73D00">
        <w:t>2</w:t>
      </w:r>
      <w:r w:rsidR="009A6FBE" w:rsidRPr="00A73D00">
        <w:t>4</w:t>
      </w:r>
      <w:r w:rsidRPr="00A73D00">
        <w:t xml:space="preserve"> году доля многоквартирных домов, расположенных на земельных участках, в отношение которых осуществлен государственный кадастровый учет составила 8</w:t>
      </w:r>
      <w:r w:rsidR="00491112" w:rsidRPr="00A73D00">
        <w:t>6%</w:t>
      </w:r>
      <w:r w:rsidRPr="00A73D00">
        <w:t>.</w:t>
      </w:r>
    </w:p>
    <w:p w:rsidR="00231D37" w:rsidRPr="00A73D00" w:rsidRDefault="001F2902" w:rsidP="00231D37">
      <w:pPr>
        <w:ind w:firstLine="567"/>
        <w:jc w:val="both"/>
      </w:pPr>
      <w:r w:rsidRPr="00A73D00">
        <w:rPr>
          <w:b/>
        </w:rPr>
        <w:t>30.</w:t>
      </w:r>
      <w:r w:rsidR="000E57C0" w:rsidRPr="00A73D00">
        <w:rPr>
          <w:b/>
        </w:rPr>
        <w:t xml:space="preserve"> </w:t>
      </w:r>
      <w:r w:rsidR="00231D37" w:rsidRPr="00A73D00">
        <w:t xml:space="preserve">В Беломорском муниципальном округе в 2024 году 1,77% населения, состоящего на учете как нуждающееся в жилье, смогли получить квартиры или улучшить свои жилищные условия. Это значительно меньше, чем в 2023 году, когда этот показатель составлял 9,54%. </w:t>
      </w:r>
      <w:r w:rsidR="00231D37" w:rsidRPr="00D8459C">
        <w:t>В 2023 году улучшение жилищных условий стало возможным благодаря строительству пятиэтажного многоквартирного дома по адресу: г. Беломорск, ул. Строительная, д. 3.</w:t>
      </w:r>
    </w:p>
    <w:p w:rsidR="00FA08E1" w:rsidRPr="00A73D00" w:rsidRDefault="00FA08E1" w:rsidP="00FA08E1">
      <w:pPr>
        <w:pStyle w:val="a6"/>
        <w:jc w:val="both"/>
      </w:pPr>
      <w:r w:rsidRPr="00A73D00">
        <w:rPr>
          <w:b/>
        </w:rPr>
        <w:tab/>
      </w:r>
      <w:r w:rsidR="00133EDC" w:rsidRPr="00A73D00">
        <w:rPr>
          <w:b/>
        </w:rPr>
        <w:t>31.</w:t>
      </w:r>
      <w:r w:rsidR="00133EDC" w:rsidRPr="00A73D00">
        <w:t xml:space="preserve"> </w:t>
      </w:r>
      <w:r w:rsidRPr="00A73D00">
        <w:t>В Беломорском муниципальном округе наблюдается значительный рост доли собственных доходов местного бюджета в 2024 году. Если в 2023 году налоговые и неналоговые поступления (без учета дополнительных отчислений) составляли 33,40% от общего объема собственных доходов (без учета субвенций), то в 2024 году этот показатель увеличился до 67,27%.</w:t>
      </w:r>
    </w:p>
    <w:p w:rsidR="00FA08E1" w:rsidRPr="00A73D00" w:rsidRDefault="00A73D00" w:rsidP="00FA08E1">
      <w:pPr>
        <w:pStyle w:val="a6"/>
        <w:jc w:val="both"/>
      </w:pPr>
      <w:r>
        <w:t>Так как</w:t>
      </w:r>
      <w:r w:rsidR="00FA08E1" w:rsidRPr="00A73D00">
        <w:t xml:space="preserve"> объем субсидий и других межбюджетных трансфертов в 2024 году оказался меньше, чем в предыдущем.</w:t>
      </w:r>
    </w:p>
    <w:p w:rsidR="000454F1" w:rsidRPr="00A73D00" w:rsidRDefault="00A029D3" w:rsidP="0085717E">
      <w:pPr>
        <w:ind w:firstLine="567"/>
        <w:jc w:val="both"/>
      </w:pPr>
      <w:r w:rsidRPr="00A73D00">
        <w:rPr>
          <w:b/>
        </w:rPr>
        <w:t xml:space="preserve">32. </w:t>
      </w:r>
      <w:r w:rsidR="00FA08E1" w:rsidRPr="00A73D00">
        <w:t xml:space="preserve">На территории Беломорского муниципального округа </w:t>
      </w:r>
      <w:r w:rsidR="00912990" w:rsidRPr="00A73D00">
        <w:t>в 2024 году</w:t>
      </w:r>
      <w:r w:rsidR="00FA08E1" w:rsidRPr="00A73D00">
        <w:t xml:space="preserve"> не зафиксировано ни одного случая, когда основные фонды муниципальных предприятий, находящихся в стадии </w:t>
      </w:r>
      <w:r w:rsidR="00FA08E1" w:rsidRPr="00A73D00">
        <w:lastRenderedPageBreak/>
        <w:t xml:space="preserve">банкротства, составляли бы какую-либо долю от общего объема основных фондов всех муниципальных организаций. </w:t>
      </w:r>
    </w:p>
    <w:p w:rsidR="0085717E" w:rsidRPr="00A73D00" w:rsidRDefault="0085717E" w:rsidP="0085717E">
      <w:pPr>
        <w:ind w:firstLine="567"/>
        <w:jc w:val="both"/>
      </w:pPr>
      <w:r w:rsidRPr="00A73D00">
        <w:rPr>
          <w:b/>
        </w:rPr>
        <w:t>33.</w:t>
      </w:r>
      <w:r w:rsidR="00C10989" w:rsidRPr="00A73D00">
        <w:rPr>
          <w:b/>
        </w:rPr>
        <w:t xml:space="preserve"> </w:t>
      </w:r>
      <w:r w:rsidRPr="00A73D00">
        <w:t>В 20</w:t>
      </w:r>
      <w:r w:rsidR="0087565B" w:rsidRPr="00A73D00">
        <w:t>2</w:t>
      </w:r>
      <w:r w:rsidR="00A029D3" w:rsidRPr="00A73D00">
        <w:t>4</w:t>
      </w:r>
      <w:r w:rsidRPr="00A73D00">
        <w:t xml:space="preserve"> году </w:t>
      </w:r>
      <w:r w:rsidR="0087565B" w:rsidRPr="00A73D00">
        <w:t xml:space="preserve">нет </w:t>
      </w:r>
      <w:r w:rsidRPr="00A73D00">
        <w:t>незавершенного в установленные сроки строительства, осуществляемого за счет средств бюджета Бел</w:t>
      </w:r>
      <w:r w:rsidR="009F39D8" w:rsidRPr="00A73D00">
        <w:t xml:space="preserve">оморского муниципального </w:t>
      </w:r>
      <w:r w:rsidR="00A029D3" w:rsidRPr="00A73D00">
        <w:t>округа</w:t>
      </w:r>
      <w:r w:rsidR="009F39D8" w:rsidRPr="00A73D00">
        <w:t>.</w:t>
      </w:r>
    </w:p>
    <w:p w:rsidR="00EC2398" w:rsidRPr="00A73D00" w:rsidRDefault="00EC2398" w:rsidP="0085717E">
      <w:pPr>
        <w:ind w:firstLine="567"/>
        <w:jc w:val="both"/>
      </w:pPr>
      <w:r w:rsidRPr="00A73D00">
        <w:rPr>
          <w:b/>
        </w:rPr>
        <w:t>34.</w:t>
      </w:r>
      <w:r w:rsidR="00046B42" w:rsidRPr="00A73D00">
        <w:rPr>
          <w:b/>
        </w:rPr>
        <w:t xml:space="preserve"> </w:t>
      </w:r>
      <w:r w:rsidRPr="00A73D00">
        <w:t>П</w:t>
      </w:r>
      <w:r w:rsidRPr="00A73D00">
        <w:rPr>
          <w:shd w:val="clear" w:color="auto" w:fill="FFFFFF"/>
        </w:rPr>
        <w:t xml:space="preserve">росроченная кредиторская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- 0 </w:t>
      </w:r>
      <w:r w:rsidR="00A029D3" w:rsidRPr="00A73D00">
        <w:rPr>
          <w:shd w:val="clear" w:color="auto" w:fill="FFFFFF"/>
        </w:rPr>
        <w:t>%.</w:t>
      </w:r>
    </w:p>
    <w:p w:rsidR="00C36239" w:rsidRPr="00A73D00" w:rsidRDefault="00FA08E1" w:rsidP="00FA08E1">
      <w:pPr>
        <w:pStyle w:val="a6"/>
        <w:jc w:val="both"/>
        <w:rPr>
          <w:b/>
        </w:rPr>
      </w:pPr>
      <w:r w:rsidRPr="00A73D00">
        <w:rPr>
          <w:b/>
        </w:rPr>
        <w:tab/>
      </w:r>
      <w:r w:rsidR="0027452A" w:rsidRPr="00A73D00">
        <w:rPr>
          <w:b/>
        </w:rPr>
        <w:t>35.</w:t>
      </w:r>
      <w:r w:rsidR="0048452E" w:rsidRPr="00A73D00">
        <w:rPr>
          <w:b/>
        </w:rPr>
        <w:t xml:space="preserve"> </w:t>
      </w:r>
      <w:r w:rsidR="00C36239" w:rsidRPr="00A73D00">
        <w:t xml:space="preserve">В 2024 расходы бюджета Беломорского муниципального округа на содержание работников органов местного самоуправления в расчете на одного жителя муниципального образования составили 3963 руб., в 2023 году 4258 руб. </w:t>
      </w:r>
    </w:p>
    <w:p w:rsidR="005718A4" w:rsidRPr="00A73D00" w:rsidRDefault="00FA08E1" w:rsidP="00FA08E1">
      <w:pPr>
        <w:pStyle w:val="a6"/>
        <w:jc w:val="both"/>
        <w:rPr>
          <w:b/>
        </w:rPr>
      </w:pPr>
      <w:r w:rsidRPr="00A73D00">
        <w:tab/>
      </w:r>
      <w:r w:rsidR="005718A4" w:rsidRPr="00A73D00">
        <w:t>В соответствии с 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наделения вновь образованного муниципального образования статусом муниципального округа» были приняты решения о ликвидации администрации муниципального образования и 4 сельских поселений</w:t>
      </w:r>
      <w:r w:rsidR="00C36239" w:rsidRPr="00A73D00">
        <w:t>.</w:t>
      </w:r>
      <w:r w:rsidR="00C36239" w:rsidRPr="00A73D00">
        <w:rPr>
          <w:rFonts w:ascii="Arial" w:hAnsi="Arial" w:cs="Arial"/>
        </w:rPr>
        <w:t xml:space="preserve"> </w:t>
      </w:r>
      <w:r w:rsidR="005718A4" w:rsidRPr="00A73D00">
        <w:t>В рамках действующего Трудового кодекса Российской Федерации при увольнении сотрудников необходимо было произвести выплаты всей начисленной заработной платы по последний день работы, включая компенсацию за неиспользованный отпуск.</w:t>
      </w:r>
    </w:p>
    <w:p w:rsidR="00AD4006" w:rsidRPr="00A73D00" w:rsidRDefault="00AD4006" w:rsidP="005F69C1">
      <w:pPr>
        <w:ind w:firstLine="567"/>
        <w:jc w:val="both"/>
      </w:pPr>
      <w:r w:rsidRPr="00A73D00">
        <w:rPr>
          <w:b/>
        </w:rPr>
        <w:t>36.</w:t>
      </w:r>
      <w:r w:rsidR="00B54D4C" w:rsidRPr="00A73D00">
        <w:rPr>
          <w:b/>
        </w:rPr>
        <w:t xml:space="preserve"> </w:t>
      </w:r>
      <w:r w:rsidR="003979E5" w:rsidRPr="00A73D00">
        <w:t>Единый документ</w:t>
      </w:r>
      <w:r w:rsidR="006A3886" w:rsidRPr="00A73D00">
        <w:t xml:space="preserve"> территориального планирования Беломорского муниципального </w:t>
      </w:r>
      <w:r w:rsidR="000454F1" w:rsidRPr="00A73D00">
        <w:t>округа находится в стадии разработки.</w:t>
      </w:r>
      <w:r w:rsidR="003979E5" w:rsidRPr="00A73D00">
        <w:t xml:space="preserve"> Его утверждение запланировано на </w:t>
      </w:r>
      <w:r w:rsidR="003979E5" w:rsidRPr="00A73D00">
        <w:rPr>
          <w:lang w:val="en-US"/>
        </w:rPr>
        <w:t>III</w:t>
      </w:r>
      <w:r w:rsidR="003979E5" w:rsidRPr="00A73D00">
        <w:t xml:space="preserve"> квартал 2025 года.</w:t>
      </w:r>
    </w:p>
    <w:p w:rsidR="00357B29" w:rsidRPr="00A73D00" w:rsidRDefault="00357B29" w:rsidP="00C90250">
      <w:pPr>
        <w:ind w:firstLine="539"/>
        <w:jc w:val="both"/>
      </w:pPr>
      <w:r w:rsidRPr="00A73D00">
        <w:rPr>
          <w:b/>
          <w:bCs/>
        </w:rPr>
        <w:t>37.</w:t>
      </w:r>
      <w:r w:rsidR="000E59B6" w:rsidRPr="00A73D00">
        <w:rPr>
          <w:b/>
          <w:bCs/>
        </w:rPr>
        <w:t xml:space="preserve"> </w:t>
      </w:r>
      <w:r w:rsidR="00853F0C" w:rsidRPr="00A73D00">
        <w:t xml:space="preserve">В целом, </w:t>
      </w:r>
      <w:r w:rsidR="004D3909" w:rsidRPr="00A73D00">
        <w:t>60</w:t>
      </w:r>
      <w:r w:rsidR="007459E1" w:rsidRPr="00A73D00">
        <w:t xml:space="preserve"> </w:t>
      </w:r>
      <w:r w:rsidR="009F2504" w:rsidRPr="00A73D00">
        <w:t>респондента</w:t>
      </w:r>
      <w:r w:rsidR="00853F0C" w:rsidRPr="00A73D00">
        <w:t xml:space="preserve"> оценили позитивно («удовлетворен» и «скорее удовлетворен») деятельность органов местного самоуправления.</w:t>
      </w:r>
      <w:r w:rsidR="007459E1" w:rsidRPr="00A73D00">
        <w:t xml:space="preserve"> </w:t>
      </w:r>
      <w:r w:rsidR="009F2504" w:rsidRPr="00A73D00">
        <w:t>За отрицательную оценку («не удовлетворен</w:t>
      </w:r>
      <w:r w:rsidR="00853F0C" w:rsidRPr="00A73D00">
        <w:t xml:space="preserve">» и </w:t>
      </w:r>
      <w:r w:rsidR="009F2504" w:rsidRPr="00A73D00">
        <w:t>«скорее не удовлетворен»</w:t>
      </w:r>
      <w:r w:rsidR="00853F0C" w:rsidRPr="00A73D00">
        <w:t xml:space="preserve">) высказались </w:t>
      </w:r>
      <w:r w:rsidR="009F2504" w:rsidRPr="00A73D00">
        <w:t>3</w:t>
      </w:r>
      <w:r w:rsidR="004D3909" w:rsidRPr="00A73D00">
        <w:t>3</w:t>
      </w:r>
      <w:r w:rsidR="00853F0C" w:rsidRPr="00A73D00">
        <w:t xml:space="preserve"> респондент</w:t>
      </w:r>
      <w:r w:rsidR="00C245A0" w:rsidRPr="00A73D00">
        <w:t>а</w:t>
      </w:r>
      <w:r w:rsidR="00853F0C" w:rsidRPr="00A73D00">
        <w:t xml:space="preserve">. Затруднились с ответом </w:t>
      </w:r>
      <w:r w:rsidR="004D3909" w:rsidRPr="00A73D00">
        <w:t>-</w:t>
      </w:r>
      <w:r w:rsidR="00853F0C" w:rsidRPr="00A73D00">
        <w:t xml:space="preserve"> </w:t>
      </w:r>
      <w:r w:rsidR="004D3909" w:rsidRPr="00A73D00">
        <w:t>7 респондентов</w:t>
      </w:r>
      <w:r w:rsidR="00853F0C" w:rsidRPr="00A73D00">
        <w:t>.</w:t>
      </w:r>
      <w:r w:rsidR="004D3909" w:rsidRPr="00A73D00">
        <w:t xml:space="preserve"> </w:t>
      </w:r>
      <w:r w:rsidR="00853F0C" w:rsidRPr="00A73D00">
        <w:t>Опрос в муниципальных районах и городских округах проведен в 20</w:t>
      </w:r>
      <w:r w:rsidR="00AE2FF1" w:rsidRPr="00A73D00">
        <w:t>2</w:t>
      </w:r>
      <w:r w:rsidR="004D3909" w:rsidRPr="00A73D00">
        <w:t>3</w:t>
      </w:r>
      <w:r w:rsidR="00853F0C" w:rsidRPr="00A73D00">
        <w:t xml:space="preserve"> год</w:t>
      </w:r>
      <w:r w:rsidR="00A42140" w:rsidRPr="00A73D00">
        <w:t>у</w:t>
      </w:r>
      <w:r w:rsidR="00853F0C" w:rsidRPr="00A73D00">
        <w:t>. Нормативная выборка была рассчитана на основе социально-демографического распределения населения по полу, возрасту</w:t>
      </w:r>
      <w:r w:rsidR="004D3909" w:rsidRPr="00A73D00">
        <w:t>, образованию</w:t>
      </w:r>
      <w:r w:rsidR="00853F0C" w:rsidRPr="00A73D00">
        <w:t xml:space="preserve"> и </w:t>
      </w:r>
      <w:r w:rsidR="004D3909" w:rsidRPr="00A73D00">
        <w:t>социальному положению</w:t>
      </w:r>
      <w:r w:rsidR="00853F0C" w:rsidRPr="00A73D00">
        <w:t xml:space="preserve"> Полученное распределение социально-демографических показателей респондентов в целом соответствует нормативной выборке, на основании чего можно сделать о репрезентативности полученных данных для всего населения. Выборку составили 100 респондент</w:t>
      </w:r>
      <w:r w:rsidR="008738A5" w:rsidRPr="00A73D00">
        <w:t>о</w:t>
      </w:r>
      <w:r w:rsidR="00853F0C" w:rsidRPr="00A73D00">
        <w:t>в (</w:t>
      </w:r>
      <w:r w:rsidR="009F2504" w:rsidRPr="00A73D00">
        <w:t>24</w:t>
      </w:r>
      <w:r w:rsidR="00853F0C" w:rsidRPr="00A73D00">
        <w:t xml:space="preserve"> мужчин</w:t>
      </w:r>
      <w:r w:rsidR="004D3909" w:rsidRPr="00A73D00">
        <w:t>ы</w:t>
      </w:r>
      <w:r w:rsidR="00853F0C" w:rsidRPr="00A73D00">
        <w:t xml:space="preserve"> и </w:t>
      </w:r>
      <w:r w:rsidR="009F2504" w:rsidRPr="00A73D00">
        <w:t>76</w:t>
      </w:r>
      <w:r w:rsidR="004D3909" w:rsidRPr="00A73D00">
        <w:t xml:space="preserve"> </w:t>
      </w:r>
      <w:r w:rsidR="00560CCC" w:rsidRPr="00A73D00">
        <w:t>женщин)</w:t>
      </w:r>
      <w:r w:rsidR="00C90250" w:rsidRPr="00A73D00">
        <w:t>.</w:t>
      </w:r>
    </w:p>
    <w:p w:rsidR="00D528B8" w:rsidRPr="00A73D00" w:rsidRDefault="00605361" w:rsidP="00D528B8">
      <w:pPr>
        <w:ind w:firstLine="540"/>
        <w:jc w:val="both"/>
      </w:pPr>
      <w:r w:rsidRPr="00A73D00">
        <w:rPr>
          <w:b/>
          <w:bCs/>
        </w:rPr>
        <w:t>38.</w:t>
      </w:r>
      <w:r w:rsidR="00C90FDB" w:rsidRPr="00A73D00">
        <w:t xml:space="preserve">Наблюдается тенденция естественной убыли населения </w:t>
      </w:r>
      <w:r w:rsidR="00CE4442" w:rsidRPr="00A73D00">
        <w:t>округа</w:t>
      </w:r>
      <w:r w:rsidR="00C90FDB" w:rsidRPr="00A73D00">
        <w:t>. Основными причинами высокой смертности населения являются: высокий процент населения пожилого возраста, низкий уровень заботы населения о своем здоровье.</w:t>
      </w:r>
    </w:p>
    <w:p w:rsidR="00063396" w:rsidRPr="00A73D00" w:rsidRDefault="00D528B8" w:rsidP="00D528B8">
      <w:pPr>
        <w:ind w:firstLine="540"/>
        <w:jc w:val="both"/>
      </w:pPr>
      <w:r w:rsidRPr="00A73D00">
        <w:rPr>
          <w:b/>
          <w:bCs/>
          <w:shd w:val="clear" w:color="auto" w:fill="FFFFFF"/>
        </w:rPr>
        <w:t xml:space="preserve">39. </w:t>
      </w:r>
      <w:r w:rsidR="009073C7" w:rsidRPr="00A73D00">
        <w:rPr>
          <w:shd w:val="clear" w:color="auto" w:fill="FFFFFF"/>
        </w:rPr>
        <w:t>Удельная величина потребления энергетических ресурсов в многоквартирных домах:</w:t>
      </w:r>
    </w:p>
    <w:p w:rsidR="007F5248" w:rsidRPr="00A73D00" w:rsidRDefault="00063396" w:rsidP="007F5248">
      <w:pPr>
        <w:shd w:val="clear" w:color="auto" w:fill="FFFFFF"/>
        <w:jc w:val="both"/>
        <w:rPr>
          <w:rFonts w:ascii="Arial" w:hAnsi="Arial" w:cs="Arial"/>
        </w:rPr>
      </w:pPr>
      <w:r w:rsidRPr="00A73D00">
        <w:rPr>
          <w:shd w:val="clear" w:color="auto" w:fill="FFFFFF"/>
        </w:rPr>
        <w:tab/>
        <w:t xml:space="preserve">1) </w:t>
      </w:r>
      <w:r w:rsidR="007F5248" w:rsidRPr="00A73D00">
        <w:t>В 2024 году потребление электроэнергии на одного жителя составило 1541,0 кВт/ч. Это заметно больше, чем в 2023 году, когда этот показатель был равен 1477,5 кВт/ч. Рост потребления электроэнергии объясняется увеличением использования электроплит и электрических водонагревателей среди населения.</w:t>
      </w:r>
    </w:p>
    <w:p w:rsidR="00063396" w:rsidRPr="00A73D00" w:rsidRDefault="00063396" w:rsidP="00063396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  <w:t xml:space="preserve">2) </w:t>
      </w:r>
      <w:r w:rsidR="009073C7" w:rsidRPr="00A73D00">
        <w:rPr>
          <w:shd w:val="clear" w:color="auto" w:fill="FFFFFF"/>
        </w:rPr>
        <w:t xml:space="preserve">в 2024 году показатель тепловой энергии составил 0,18 </w:t>
      </w:r>
      <w:proofErr w:type="spellStart"/>
      <w:r w:rsidR="009073C7" w:rsidRPr="00A73D00">
        <w:rPr>
          <w:shd w:val="clear" w:color="auto" w:fill="FFFFFF"/>
        </w:rPr>
        <w:t>гкал</w:t>
      </w:r>
      <w:proofErr w:type="spellEnd"/>
      <w:r w:rsidR="009073C7" w:rsidRPr="00A73D00">
        <w:rPr>
          <w:shd w:val="clear" w:color="auto" w:fill="FFFFFF"/>
        </w:rPr>
        <w:t xml:space="preserve"> на 1 кв. метр общей площади, остался </w:t>
      </w:r>
      <w:r w:rsidR="00066D7E" w:rsidRPr="00A73D00">
        <w:rPr>
          <w:shd w:val="clear" w:color="auto" w:fill="FFFFFF"/>
        </w:rPr>
        <w:t>на уровне 2023 года;</w:t>
      </w:r>
    </w:p>
    <w:p w:rsidR="00063396" w:rsidRPr="00A73D00" w:rsidRDefault="00063396" w:rsidP="00063396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  <w:t xml:space="preserve">3) </w:t>
      </w:r>
      <w:r w:rsidR="009073C7" w:rsidRPr="00A73D00">
        <w:rPr>
          <w:shd w:val="clear" w:color="auto" w:fill="FFFFFF"/>
        </w:rPr>
        <w:t>горячая вода: на территории Беломорского</w:t>
      </w:r>
      <w:r w:rsidRPr="00A73D00">
        <w:rPr>
          <w:shd w:val="clear" w:color="auto" w:fill="FFFFFF"/>
        </w:rPr>
        <w:t xml:space="preserve"> округа</w:t>
      </w:r>
      <w:r w:rsidR="00066D7E" w:rsidRPr="00A73D00">
        <w:rPr>
          <w:shd w:val="clear" w:color="auto" w:fill="FFFFFF"/>
        </w:rPr>
        <w:t xml:space="preserve"> услуга не предоставляется;</w:t>
      </w:r>
    </w:p>
    <w:p w:rsidR="00D528B8" w:rsidRPr="00A73D00" w:rsidRDefault="00063396" w:rsidP="00D528B8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  <w:t xml:space="preserve">4) </w:t>
      </w:r>
      <w:r w:rsidR="009073C7" w:rsidRPr="00A73D00">
        <w:rPr>
          <w:shd w:val="clear" w:color="auto" w:fill="FFFFFF"/>
        </w:rPr>
        <w:t xml:space="preserve">холодная вода: в 2024 году показатель составил </w:t>
      </w:r>
      <w:r w:rsidR="00D528B8" w:rsidRPr="00A73D00">
        <w:rPr>
          <w:shd w:val="clear" w:color="auto" w:fill="FFFFFF"/>
        </w:rPr>
        <w:t xml:space="preserve">28,95 </w:t>
      </w:r>
      <w:r w:rsidR="009073C7" w:rsidRPr="00A73D00">
        <w:rPr>
          <w:shd w:val="clear" w:color="auto" w:fill="FFFFFF"/>
        </w:rPr>
        <w:t>куб. метров на 1 проживающего</w:t>
      </w:r>
      <w:r w:rsidR="00D528B8" w:rsidRPr="00A73D00">
        <w:rPr>
          <w:shd w:val="clear" w:color="auto" w:fill="FFFFFF"/>
        </w:rPr>
        <w:t>. Показатель</w:t>
      </w:r>
      <w:r w:rsidR="009073C7" w:rsidRPr="00A73D00">
        <w:rPr>
          <w:shd w:val="clear" w:color="auto" w:fill="FFFFFF"/>
        </w:rPr>
        <w:t xml:space="preserve"> </w:t>
      </w:r>
      <w:r w:rsidR="00D528B8" w:rsidRPr="00A73D00">
        <w:rPr>
          <w:shd w:val="clear" w:color="auto" w:fill="FFFFFF"/>
        </w:rPr>
        <w:t>остался на уровне 2023 года;</w:t>
      </w:r>
    </w:p>
    <w:p w:rsidR="009073C7" w:rsidRPr="00A73D00" w:rsidRDefault="00063396" w:rsidP="00063396">
      <w:pPr>
        <w:pStyle w:val="a6"/>
        <w:jc w:val="both"/>
        <w:rPr>
          <w:rFonts w:ascii="Arial" w:hAnsi="Arial" w:cs="Arial"/>
        </w:rPr>
      </w:pPr>
      <w:r w:rsidRPr="00A73D00">
        <w:rPr>
          <w:shd w:val="clear" w:color="auto" w:fill="FFFFFF"/>
        </w:rPr>
        <w:tab/>
        <w:t xml:space="preserve">5) </w:t>
      </w:r>
      <w:r w:rsidR="009073C7" w:rsidRPr="00A73D00">
        <w:rPr>
          <w:shd w:val="clear" w:color="auto" w:fill="FFFFFF"/>
        </w:rPr>
        <w:t xml:space="preserve">природный газ: на территории Беломорского </w:t>
      </w:r>
      <w:r w:rsidR="00D528B8" w:rsidRPr="00A73D00">
        <w:rPr>
          <w:shd w:val="clear" w:color="auto" w:fill="FFFFFF"/>
        </w:rPr>
        <w:t>округа</w:t>
      </w:r>
      <w:r w:rsidR="009073C7" w:rsidRPr="00A73D00">
        <w:rPr>
          <w:shd w:val="clear" w:color="auto" w:fill="FFFFFF"/>
        </w:rPr>
        <w:t xml:space="preserve"> услуга не предоставляется.</w:t>
      </w:r>
    </w:p>
    <w:p w:rsidR="00066D7E" w:rsidRPr="00A73D00" w:rsidRDefault="00D528B8" w:rsidP="00063396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</w:r>
      <w:r w:rsidRPr="00A73D00">
        <w:rPr>
          <w:b/>
          <w:bCs/>
          <w:shd w:val="clear" w:color="auto" w:fill="FFFFFF"/>
        </w:rPr>
        <w:t>40</w:t>
      </w:r>
      <w:r w:rsidRPr="00A73D00">
        <w:rPr>
          <w:shd w:val="clear" w:color="auto" w:fill="FFFFFF"/>
        </w:rPr>
        <w:t xml:space="preserve">. </w:t>
      </w:r>
      <w:r w:rsidR="009073C7" w:rsidRPr="00A73D00">
        <w:rPr>
          <w:shd w:val="clear" w:color="auto" w:fill="FFFFFF"/>
        </w:rPr>
        <w:t>Удельная величина потребления энергетических ресурсов муниципальными бюджетными учреждениями:</w:t>
      </w:r>
    </w:p>
    <w:p w:rsidR="00D528B8" w:rsidRPr="00A73D00" w:rsidRDefault="00D528B8" w:rsidP="00D528B8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</w:r>
      <w:r w:rsidR="00063396" w:rsidRPr="00A73D00">
        <w:rPr>
          <w:shd w:val="clear" w:color="auto" w:fill="FFFFFF"/>
        </w:rPr>
        <w:t xml:space="preserve">1) </w:t>
      </w:r>
      <w:r w:rsidR="009073C7" w:rsidRPr="00A73D00">
        <w:rPr>
          <w:shd w:val="clear" w:color="auto" w:fill="FFFFFF"/>
        </w:rPr>
        <w:t xml:space="preserve">электрическая энергия: за 2024 год потребление составило </w:t>
      </w:r>
      <w:r w:rsidRPr="00A73D00">
        <w:rPr>
          <w:shd w:val="clear" w:color="auto" w:fill="FFFFFF"/>
        </w:rPr>
        <w:t xml:space="preserve">174,8 </w:t>
      </w:r>
      <w:r w:rsidR="009073C7" w:rsidRPr="00A73D00">
        <w:rPr>
          <w:shd w:val="clear" w:color="auto" w:fill="FFFFFF"/>
        </w:rPr>
        <w:t>кВт/ч</w:t>
      </w:r>
      <w:r w:rsidRPr="00A73D00">
        <w:rPr>
          <w:shd w:val="clear" w:color="auto" w:fill="FFFFFF"/>
        </w:rPr>
        <w:t>. Показатель остался на уровне 2023 года;</w:t>
      </w:r>
    </w:p>
    <w:p w:rsidR="00A274FA" w:rsidRPr="00A73D00" w:rsidRDefault="00063396" w:rsidP="00A274FA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  <w:t xml:space="preserve">2) </w:t>
      </w:r>
      <w:r w:rsidR="009073C7" w:rsidRPr="00A73D00">
        <w:rPr>
          <w:shd w:val="clear" w:color="auto" w:fill="FFFFFF"/>
        </w:rPr>
        <w:t xml:space="preserve">тепловая энергия: показатель потребления тепловой энергии муниципальными бюджетными учреждениями  за 2024 год составил </w:t>
      </w:r>
      <w:r w:rsidR="00A274FA" w:rsidRPr="00A73D00">
        <w:rPr>
          <w:shd w:val="clear" w:color="auto" w:fill="FFFFFF"/>
        </w:rPr>
        <w:t xml:space="preserve">0,16 </w:t>
      </w:r>
      <w:proofErr w:type="spellStart"/>
      <w:r w:rsidR="009073C7" w:rsidRPr="00A73D00">
        <w:rPr>
          <w:shd w:val="clear" w:color="auto" w:fill="FFFFFF"/>
        </w:rPr>
        <w:t>гкал</w:t>
      </w:r>
      <w:proofErr w:type="spellEnd"/>
      <w:r w:rsidR="009073C7" w:rsidRPr="00A73D00">
        <w:rPr>
          <w:shd w:val="clear" w:color="auto" w:fill="FFFFFF"/>
        </w:rPr>
        <w:t xml:space="preserve"> на 1 кв. м общей площади</w:t>
      </w:r>
      <w:r w:rsidR="00A274FA" w:rsidRPr="00A73D00">
        <w:rPr>
          <w:shd w:val="clear" w:color="auto" w:fill="FFFFFF"/>
        </w:rPr>
        <w:t>.</w:t>
      </w:r>
      <w:r w:rsidR="009073C7" w:rsidRPr="00A73D00">
        <w:rPr>
          <w:shd w:val="clear" w:color="auto" w:fill="FFFFFF"/>
        </w:rPr>
        <w:t xml:space="preserve"> </w:t>
      </w:r>
      <w:r w:rsidR="00A274FA" w:rsidRPr="00A73D00">
        <w:rPr>
          <w:shd w:val="clear" w:color="auto" w:fill="FFFFFF"/>
        </w:rPr>
        <w:t>Показатель остался на уровне 2023 года;</w:t>
      </w:r>
    </w:p>
    <w:p w:rsidR="00A274FA" w:rsidRPr="00A73D00" w:rsidRDefault="00A274FA" w:rsidP="00063396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</w:r>
      <w:r w:rsidR="00063396" w:rsidRPr="00A73D00">
        <w:rPr>
          <w:shd w:val="clear" w:color="auto" w:fill="FFFFFF"/>
        </w:rPr>
        <w:t xml:space="preserve">3) </w:t>
      </w:r>
      <w:r w:rsidRPr="00A73D00">
        <w:rPr>
          <w:shd w:val="clear" w:color="auto" w:fill="FFFFFF"/>
        </w:rPr>
        <w:t>горячая вода: на территории Беломорского округа услуга не предоставляется;</w:t>
      </w:r>
    </w:p>
    <w:p w:rsidR="00A274FA" w:rsidRPr="00A73D00" w:rsidRDefault="00A274FA" w:rsidP="00A274FA">
      <w:pPr>
        <w:pStyle w:val="a6"/>
        <w:jc w:val="both"/>
        <w:rPr>
          <w:shd w:val="clear" w:color="auto" w:fill="FFFFFF"/>
        </w:rPr>
      </w:pPr>
      <w:r w:rsidRPr="00A73D00">
        <w:rPr>
          <w:shd w:val="clear" w:color="auto" w:fill="FFFFFF"/>
        </w:rPr>
        <w:tab/>
        <w:t xml:space="preserve">4) </w:t>
      </w:r>
      <w:r w:rsidR="009073C7" w:rsidRPr="00A73D00">
        <w:rPr>
          <w:shd w:val="clear" w:color="auto" w:fill="FFFFFF"/>
        </w:rPr>
        <w:t xml:space="preserve">холодная вода: потребление холодной воды муниципальными бюджетными учреждениями составило </w:t>
      </w:r>
      <w:r w:rsidRPr="00A73D00">
        <w:rPr>
          <w:shd w:val="clear" w:color="auto" w:fill="FFFFFF"/>
        </w:rPr>
        <w:t>1,66 куб. метров</w:t>
      </w:r>
      <w:r w:rsidR="009073C7" w:rsidRPr="00A73D00">
        <w:rPr>
          <w:shd w:val="clear" w:color="auto" w:fill="FFFFFF"/>
        </w:rPr>
        <w:t xml:space="preserve"> на 1 человека населения. </w:t>
      </w:r>
      <w:r w:rsidRPr="00A73D00">
        <w:rPr>
          <w:shd w:val="clear" w:color="auto" w:fill="FFFFFF"/>
        </w:rPr>
        <w:t>Показатель остался на уровне 2023 года;</w:t>
      </w:r>
    </w:p>
    <w:p w:rsidR="009073C7" w:rsidRPr="00A73D00" w:rsidRDefault="00063396" w:rsidP="00063396">
      <w:pPr>
        <w:pStyle w:val="a6"/>
        <w:jc w:val="both"/>
        <w:rPr>
          <w:rFonts w:ascii="Arial" w:hAnsi="Arial" w:cs="Arial"/>
        </w:rPr>
      </w:pPr>
      <w:r w:rsidRPr="00A73D00">
        <w:rPr>
          <w:shd w:val="clear" w:color="auto" w:fill="FFFFFF"/>
        </w:rPr>
        <w:tab/>
      </w:r>
      <w:r w:rsidR="00A274FA" w:rsidRPr="00A73D00">
        <w:rPr>
          <w:shd w:val="clear" w:color="auto" w:fill="FFFFFF"/>
        </w:rPr>
        <w:t>5</w:t>
      </w:r>
      <w:r w:rsidRPr="00A73D00">
        <w:rPr>
          <w:shd w:val="clear" w:color="auto" w:fill="FFFFFF"/>
        </w:rPr>
        <w:t xml:space="preserve">) </w:t>
      </w:r>
      <w:r w:rsidR="009073C7" w:rsidRPr="00A73D00">
        <w:rPr>
          <w:shd w:val="clear" w:color="auto" w:fill="FFFFFF"/>
        </w:rPr>
        <w:t xml:space="preserve">природный газ: на территории Беломорского </w:t>
      </w:r>
      <w:r w:rsidR="00A274FA" w:rsidRPr="00A73D00">
        <w:rPr>
          <w:shd w:val="clear" w:color="auto" w:fill="FFFFFF"/>
        </w:rPr>
        <w:t>округа</w:t>
      </w:r>
      <w:r w:rsidR="009073C7" w:rsidRPr="00A73D00">
        <w:rPr>
          <w:shd w:val="clear" w:color="auto" w:fill="FFFFFF"/>
        </w:rPr>
        <w:t xml:space="preserve"> отсутствует природный газ.</w:t>
      </w:r>
    </w:p>
    <w:p w:rsidR="00A76755" w:rsidRPr="00A73D00" w:rsidRDefault="00A274FA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  <w:r w:rsidRPr="00A73D00">
        <w:rPr>
          <w:b/>
          <w:bCs/>
          <w:sz w:val="24"/>
          <w:szCs w:val="24"/>
        </w:rPr>
        <w:tab/>
        <w:t xml:space="preserve">41. </w:t>
      </w:r>
      <w:r w:rsidRPr="00A73D00">
        <w:rPr>
          <w:bCs/>
          <w:sz w:val="24"/>
          <w:szCs w:val="24"/>
        </w:rPr>
        <w:t>Результаты независимой оценки качества условий оказания услуг муниципальными организациями:</w:t>
      </w:r>
    </w:p>
    <w:p w:rsidR="00C47F78" w:rsidRPr="00A73D00" w:rsidRDefault="00A274FA" w:rsidP="00D23193">
      <w:pPr>
        <w:pStyle w:val="a6"/>
        <w:jc w:val="both"/>
        <w:rPr>
          <w:shd w:val="clear" w:color="auto" w:fill="FFFFFF"/>
        </w:rPr>
      </w:pPr>
      <w:r w:rsidRPr="00A73D00">
        <w:rPr>
          <w:bCs/>
        </w:rPr>
        <w:lastRenderedPageBreak/>
        <w:tab/>
        <w:t xml:space="preserve">1) </w:t>
      </w:r>
      <w:r w:rsidR="004910A9" w:rsidRPr="00A73D00">
        <w:rPr>
          <w:bCs/>
        </w:rPr>
        <w:t xml:space="preserve">в сфере культуры </w:t>
      </w:r>
      <w:r w:rsidR="00D23193" w:rsidRPr="00A73D00">
        <w:rPr>
          <w:bCs/>
        </w:rPr>
        <w:t xml:space="preserve">показатель </w:t>
      </w:r>
      <w:r w:rsidR="00D23193" w:rsidRPr="00A73D00">
        <w:rPr>
          <w:shd w:val="clear" w:color="auto" w:fill="FFFFFF"/>
        </w:rPr>
        <w:t>остался на уровне 2023 года</w:t>
      </w:r>
      <w:r w:rsidR="00C47F78" w:rsidRPr="00A73D00">
        <w:rPr>
          <w:shd w:val="clear" w:color="auto" w:fill="FFFFFF"/>
        </w:rPr>
        <w:t xml:space="preserve"> </w:t>
      </w:r>
      <w:r w:rsidR="004910A9" w:rsidRPr="00A73D00">
        <w:rPr>
          <w:bCs/>
        </w:rPr>
        <w:t>84,57</w:t>
      </w:r>
      <w:r w:rsidR="00D23193" w:rsidRPr="00A73D00">
        <w:rPr>
          <w:bCs/>
        </w:rPr>
        <w:t xml:space="preserve"> баллов</w:t>
      </w:r>
      <w:r w:rsidR="00C47F78" w:rsidRPr="00A73D00">
        <w:rPr>
          <w:bCs/>
        </w:rPr>
        <w:t>;</w:t>
      </w:r>
    </w:p>
    <w:p w:rsidR="00C47F78" w:rsidRPr="00A73D00" w:rsidRDefault="00A274FA" w:rsidP="00D23193">
      <w:pPr>
        <w:pStyle w:val="a6"/>
        <w:jc w:val="both"/>
        <w:rPr>
          <w:bCs/>
        </w:rPr>
      </w:pPr>
      <w:r w:rsidRPr="00A73D00">
        <w:rPr>
          <w:bCs/>
        </w:rPr>
        <w:tab/>
        <w:t xml:space="preserve">2) </w:t>
      </w:r>
      <w:r w:rsidR="004910A9" w:rsidRPr="00A73D00">
        <w:rPr>
          <w:bCs/>
        </w:rPr>
        <w:t xml:space="preserve">в сфере образования </w:t>
      </w:r>
      <w:r w:rsidR="00D23193" w:rsidRPr="00A73D00">
        <w:rPr>
          <w:bCs/>
        </w:rPr>
        <w:t xml:space="preserve">показатель </w:t>
      </w:r>
      <w:r w:rsidR="00C47F78" w:rsidRPr="00A73D00">
        <w:rPr>
          <w:shd w:val="clear" w:color="auto" w:fill="FFFFFF"/>
        </w:rPr>
        <w:t xml:space="preserve">остался на уровне 2023 года </w:t>
      </w:r>
      <w:r w:rsidR="004910A9" w:rsidRPr="00A73D00">
        <w:rPr>
          <w:bCs/>
        </w:rPr>
        <w:t>85,0</w:t>
      </w:r>
      <w:r w:rsidR="00D23193" w:rsidRPr="00A73D00">
        <w:rPr>
          <w:bCs/>
        </w:rPr>
        <w:t xml:space="preserve"> баллов</w:t>
      </w:r>
      <w:r w:rsidR="00C47F78" w:rsidRPr="00A73D00">
        <w:rPr>
          <w:bCs/>
        </w:rPr>
        <w:t>;</w:t>
      </w:r>
    </w:p>
    <w:p w:rsidR="00D23193" w:rsidRPr="00A73D00" w:rsidRDefault="00C47F78" w:rsidP="00D23193">
      <w:pPr>
        <w:pStyle w:val="a6"/>
        <w:jc w:val="both"/>
        <w:rPr>
          <w:shd w:val="clear" w:color="auto" w:fill="FFFFFF"/>
        </w:rPr>
      </w:pPr>
      <w:r w:rsidRPr="00A73D00">
        <w:rPr>
          <w:bCs/>
        </w:rPr>
        <w:tab/>
      </w:r>
      <w:r w:rsidR="004910A9" w:rsidRPr="00A73D00">
        <w:rPr>
          <w:bCs/>
        </w:rPr>
        <w:t>3)</w:t>
      </w:r>
      <w:r w:rsidR="004910A9" w:rsidRPr="00A73D00">
        <w:t xml:space="preserve"> </w:t>
      </w:r>
      <w:r w:rsidR="004910A9" w:rsidRPr="00A73D00">
        <w:rPr>
          <w:bCs/>
        </w:rPr>
        <w:t xml:space="preserve">в сфере охраны здоровья </w:t>
      </w:r>
      <w:r w:rsidRPr="00A73D00">
        <w:rPr>
          <w:bCs/>
        </w:rPr>
        <w:t xml:space="preserve">показатель </w:t>
      </w:r>
      <w:r w:rsidRPr="00A73D00">
        <w:rPr>
          <w:shd w:val="clear" w:color="auto" w:fill="FFFFFF"/>
        </w:rPr>
        <w:t xml:space="preserve">остался на уровне 2023 года </w:t>
      </w:r>
      <w:r w:rsidR="004910A9" w:rsidRPr="00A73D00">
        <w:rPr>
          <w:bCs/>
        </w:rPr>
        <w:t>0 баллов</w:t>
      </w:r>
      <w:r w:rsidRPr="00A73D00">
        <w:rPr>
          <w:bCs/>
        </w:rPr>
        <w:t>;</w:t>
      </w:r>
    </w:p>
    <w:p w:rsidR="00A274FA" w:rsidRPr="00A73D00" w:rsidRDefault="004910A9" w:rsidP="00C47F78">
      <w:pPr>
        <w:pStyle w:val="a6"/>
        <w:jc w:val="both"/>
        <w:rPr>
          <w:bCs/>
        </w:rPr>
      </w:pPr>
      <w:r w:rsidRPr="00A73D00">
        <w:rPr>
          <w:bCs/>
        </w:rPr>
        <w:tab/>
        <w:t xml:space="preserve">4) в сфере социального обслуживания </w:t>
      </w:r>
      <w:r w:rsidR="00C47F78" w:rsidRPr="00A73D00">
        <w:rPr>
          <w:bCs/>
        </w:rPr>
        <w:t xml:space="preserve">показатель </w:t>
      </w:r>
      <w:r w:rsidR="00C47F78" w:rsidRPr="00A73D00">
        <w:rPr>
          <w:shd w:val="clear" w:color="auto" w:fill="FFFFFF"/>
        </w:rPr>
        <w:t xml:space="preserve">остался на уровне 2023 года </w:t>
      </w:r>
      <w:r w:rsidRPr="00A73D00">
        <w:rPr>
          <w:bCs/>
        </w:rPr>
        <w:t>0 баллов</w:t>
      </w:r>
      <w:r w:rsidR="00D23193" w:rsidRPr="00A73D00">
        <w:rPr>
          <w:bCs/>
        </w:rPr>
        <w:t xml:space="preserve">. </w:t>
      </w:r>
    </w:p>
    <w:p w:rsidR="00A274FA" w:rsidRPr="00A73D00" w:rsidRDefault="00A274FA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A73D00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A73D00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D320F2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D320F2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A73D00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D320F2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47F78" w:rsidRPr="00D320F2" w:rsidRDefault="00C47F78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76755" w:rsidRPr="00D320F2" w:rsidRDefault="00D31860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И.о. главы</w:t>
      </w:r>
      <w:r w:rsidR="00A76755" w:rsidRPr="00D320F2">
        <w:rPr>
          <w:bCs/>
          <w:sz w:val="24"/>
          <w:szCs w:val="24"/>
        </w:rPr>
        <w:t xml:space="preserve"> </w:t>
      </w:r>
      <w:r w:rsidR="00D53276" w:rsidRPr="00D320F2">
        <w:rPr>
          <w:bCs/>
          <w:sz w:val="24"/>
          <w:szCs w:val="24"/>
        </w:rPr>
        <w:t>Бел</w:t>
      </w:r>
      <w:r w:rsidR="00756B46" w:rsidRPr="00D320F2">
        <w:rPr>
          <w:bCs/>
          <w:sz w:val="24"/>
          <w:szCs w:val="24"/>
        </w:rPr>
        <w:t>оморского муниципального округа</w:t>
      </w:r>
      <w:r w:rsidR="00063396" w:rsidRPr="00D320F2">
        <w:rPr>
          <w:bCs/>
          <w:sz w:val="24"/>
          <w:szCs w:val="24"/>
        </w:rPr>
        <w:t xml:space="preserve">          </w:t>
      </w:r>
      <w:r w:rsidR="00FE5A94">
        <w:rPr>
          <w:bCs/>
          <w:sz w:val="24"/>
          <w:szCs w:val="24"/>
        </w:rPr>
        <w:t xml:space="preserve">        </w:t>
      </w:r>
      <w:r w:rsidR="00063396" w:rsidRPr="00D320F2">
        <w:rPr>
          <w:bCs/>
          <w:sz w:val="24"/>
          <w:szCs w:val="24"/>
        </w:rPr>
        <w:tab/>
      </w:r>
      <w:r w:rsidR="00063396" w:rsidRPr="00D320F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Е.Г. Котинова</w:t>
      </w:r>
    </w:p>
    <w:p w:rsidR="00A76755" w:rsidRPr="00D320F2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76755" w:rsidRPr="00D320F2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756B46" w:rsidRPr="00D320F2" w:rsidRDefault="00756B46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756B46" w:rsidRPr="00D320F2" w:rsidRDefault="00756B46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Pr="00D320F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Pr="00D320F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Pr="00D320F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Pr="00D320F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Pr="00D320F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D6E5E" w:rsidRPr="006161FB" w:rsidRDefault="00CD6E5E" w:rsidP="00756B46">
      <w:pPr>
        <w:pStyle w:val="31"/>
        <w:spacing w:after="0"/>
        <w:ind w:left="360"/>
        <w:jc w:val="both"/>
      </w:pPr>
    </w:p>
    <w:sectPr w:rsidR="00CD6E5E" w:rsidRPr="006161FB" w:rsidSect="0035010E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2A0"/>
    <w:multiLevelType w:val="multilevel"/>
    <w:tmpl w:val="C902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F1C4A"/>
    <w:multiLevelType w:val="hybridMultilevel"/>
    <w:tmpl w:val="CE064116"/>
    <w:lvl w:ilvl="0" w:tplc="84763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8F0658"/>
    <w:multiLevelType w:val="hybridMultilevel"/>
    <w:tmpl w:val="06AA0576"/>
    <w:lvl w:ilvl="0" w:tplc="84763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FD3487"/>
    <w:multiLevelType w:val="multilevel"/>
    <w:tmpl w:val="B4D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23E35"/>
    <w:multiLevelType w:val="hybridMultilevel"/>
    <w:tmpl w:val="8EAA99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characterSpacingControl w:val="doNotCompress"/>
  <w:compat/>
  <w:rsids>
    <w:rsidRoot w:val="00DE49E0"/>
    <w:rsid w:val="00002F4D"/>
    <w:rsid w:val="00003286"/>
    <w:rsid w:val="00004CDF"/>
    <w:rsid w:val="00005E92"/>
    <w:rsid w:val="000075F1"/>
    <w:rsid w:val="00011479"/>
    <w:rsid w:val="0002190D"/>
    <w:rsid w:val="00021A83"/>
    <w:rsid w:val="00022997"/>
    <w:rsid w:val="00023D82"/>
    <w:rsid w:val="00024BDB"/>
    <w:rsid w:val="00025568"/>
    <w:rsid w:val="0003686C"/>
    <w:rsid w:val="000454F1"/>
    <w:rsid w:val="00046B42"/>
    <w:rsid w:val="00054402"/>
    <w:rsid w:val="00056D54"/>
    <w:rsid w:val="00063396"/>
    <w:rsid w:val="00066D7E"/>
    <w:rsid w:val="000709E2"/>
    <w:rsid w:val="000743AE"/>
    <w:rsid w:val="00074A79"/>
    <w:rsid w:val="00075D51"/>
    <w:rsid w:val="00077B6E"/>
    <w:rsid w:val="000831C3"/>
    <w:rsid w:val="000B0411"/>
    <w:rsid w:val="000B15AD"/>
    <w:rsid w:val="000B5860"/>
    <w:rsid w:val="000B664F"/>
    <w:rsid w:val="000C28DE"/>
    <w:rsid w:val="000C3BA6"/>
    <w:rsid w:val="000D017E"/>
    <w:rsid w:val="000D48E0"/>
    <w:rsid w:val="000D7E23"/>
    <w:rsid w:val="000E3A15"/>
    <w:rsid w:val="000E57C0"/>
    <w:rsid w:val="000E59B6"/>
    <w:rsid w:val="000E7212"/>
    <w:rsid w:val="000F3C2C"/>
    <w:rsid w:val="000F5CC4"/>
    <w:rsid w:val="000F6903"/>
    <w:rsid w:val="000F7CA9"/>
    <w:rsid w:val="00100636"/>
    <w:rsid w:val="001066B5"/>
    <w:rsid w:val="001226B9"/>
    <w:rsid w:val="00124528"/>
    <w:rsid w:val="00127649"/>
    <w:rsid w:val="00133B1B"/>
    <w:rsid w:val="00133EDC"/>
    <w:rsid w:val="00134831"/>
    <w:rsid w:val="00134ABA"/>
    <w:rsid w:val="00134F5B"/>
    <w:rsid w:val="001403FB"/>
    <w:rsid w:val="00144B6A"/>
    <w:rsid w:val="00145651"/>
    <w:rsid w:val="001469E9"/>
    <w:rsid w:val="00157438"/>
    <w:rsid w:val="001613D7"/>
    <w:rsid w:val="00161433"/>
    <w:rsid w:val="0016586D"/>
    <w:rsid w:val="0016799D"/>
    <w:rsid w:val="00167B79"/>
    <w:rsid w:val="00167CDF"/>
    <w:rsid w:val="001744AC"/>
    <w:rsid w:val="00174E18"/>
    <w:rsid w:val="00175788"/>
    <w:rsid w:val="001858BD"/>
    <w:rsid w:val="00190C59"/>
    <w:rsid w:val="0019194C"/>
    <w:rsid w:val="00194D8F"/>
    <w:rsid w:val="001A0776"/>
    <w:rsid w:val="001A5961"/>
    <w:rsid w:val="001B07E2"/>
    <w:rsid w:val="001D1BF0"/>
    <w:rsid w:val="001D2BC3"/>
    <w:rsid w:val="001E0054"/>
    <w:rsid w:val="001E218D"/>
    <w:rsid w:val="001E4410"/>
    <w:rsid w:val="001E4D8B"/>
    <w:rsid w:val="001E751E"/>
    <w:rsid w:val="001F0F67"/>
    <w:rsid w:val="001F2902"/>
    <w:rsid w:val="001F30C0"/>
    <w:rsid w:val="00200FEF"/>
    <w:rsid w:val="00230884"/>
    <w:rsid w:val="00231D37"/>
    <w:rsid w:val="00232A03"/>
    <w:rsid w:val="00237A72"/>
    <w:rsid w:val="00256BAA"/>
    <w:rsid w:val="0026134F"/>
    <w:rsid w:val="00263807"/>
    <w:rsid w:val="0026439F"/>
    <w:rsid w:val="002717D0"/>
    <w:rsid w:val="0027452A"/>
    <w:rsid w:val="002770F8"/>
    <w:rsid w:val="00285D1C"/>
    <w:rsid w:val="002A0D48"/>
    <w:rsid w:val="002A6757"/>
    <w:rsid w:val="002B011C"/>
    <w:rsid w:val="002B5B9F"/>
    <w:rsid w:val="002B634B"/>
    <w:rsid w:val="002C0177"/>
    <w:rsid w:val="002C2011"/>
    <w:rsid w:val="002D2A8F"/>
    <w:rsid w:val="002D61E7"/>
    <w:rsid w:val="002F2F63"/>
    <w:rsid w:val="002F6C23"/>
    <w:rsid w:val="00301D0A"/>
    <w:rsid w:val="0031046C"/>
    <w:rsid w:val="00327E55"/>
    <w:rsid w:val="00331E71"/>
    <w:rsid w:val="00332823"/>
    <w:rsid w:val="00333113"/>
    <w:rsid w:val="003344DC"/>
    <w:rsid w:val="0034107D"/>
    <w:rsid w:val="0035010E"/>
    <w:rsid w:val="0035035A"/>
    <w:rsid w:val="00352DDE"/>
    <w:rsid w:val="00357B29"/>
    <w:rsid w:val="00362FB9"/>
    <w:rsid w:val="00365100"/>
    <w:rsid w:val="00370217"/>
    <w:rsid w:val="003703C8"/>
    <w:rsid w:val="0038161D"/>
    <w:rsid w:val="003901A5"/>
    <w:rsid w:val="0039149B"/>
    <w:rsid w:val="00394CD0"/>
    <w:rsid w:val="003979E5"/>
    <w:rsid w:val="003A1E32"/>
    <w:rsid w:val="003A3D86"/>
    <w:rsid w:val="003A454D"/>
    <w:rsid w:val="003A5F0E"/>
    <w:rsid w:val="003B0E54"/>
    <w:rsid w:val="003B21D4"/>
    <w:rsid w:val="003D6A69"/>
    <w:rsid w:val="003E257B"/>
    <w:rsid w:val="003E392F"/>
    <w:rsid w:val="003E78C5"/>
    <w:rsid w:val="003E7E27"/>
    <w:rsid w:val="003F3581"/>
    <w:rsid w:val="003F758F"/>
    <w:rsid w:val="00401E94"/>
    <w:rsid w:val="00424FA8"/>
    <w:rsid w:val="0042509F"/>
    <w:rsid w:val="00436738"/>
    <w:rsid w:val="00437533"/>
    <w:rsid w:val="00446690"/>
    <w:rsid w:val="00451511"/>
    <w:rsid w:val="00456916"/>
    <w:rsid w:val="00460283"/>
    <w:rsid w:val="00462480"/>
    <w:rsid w:val="0047022A"/>
    <w:rsid w:val="00477F21"/>
    <w:rsid w:val="00483A9A"/>
    <w:rsid w:val="0048452E"/>
    <w:rsid w:val="0049052A"/>
    <w:rsid w:val="004910A9"/>
    <w:rsid w:val="00491112"/>
    <w:rsid w:val="00492B0A"/>
    <w:rsid w:val="004953B7"/>
    <w:rsid w:val="00496A98"/>
    <w:rsid w:val="004B3987"/>
    <w:rsid w:val="004C122A"/>
    <w:rsid w:val="004D1C33"/>
    <w:rsid w:val="004D2439"/>
    <w:rsid w:val="004D3909"/>
    <w:rsid w:val="004D6B34"/>
    <w:rsid w:val="004E0C27"/>
    <w:rsid w:val="0050084D"/>
    <w:rsid w:val="005021B9"/>
    <w:rsid w:val="005050FA"/>
    <w:rsid w:val="00522361"/>
    <w:rsid w:val="00522C34"/>
    <w:rsid w:val="00535CE2"/>
    <w:rsid w:val="00546347"/>
    <w:rsid w:val="0055012D"/>
    <w:rsid w:val="00560351"/>
    <w:rsid w:val="00560CCC"/>
    <w:rsid w:val="005658CE"/>
    <w:rsid w:val="005718A4"/>
    <w:rsid w:val="00585BC7"/>
    <w:rsid w:val="005931A8"/>
    <w:rsid w:val="005940F2"/>
    <w:rsid w:val="0059556B"/>
    <w:rsid w:val="00595B88"/>
    <w:rsid w:val="00595D0E"/>
    <w:rsid w:val="00596F75"/>
    <w:rsid w:val="005A0C58"/>
    <w:rsid w:val="005A21F3"/>
    <w:rsid w:val="005B2D95"/>
    <w:rsid w:val="005C2D27"/>
    <w:rsid w:val="005C7018"/>
    <w:rsid w:val="005D053E"/>
    <w:rsid w:val="005D3AF6"/>
    <w:rsid w:val="005E0E1A"/>
    <w:rsid w:val="005E33D5"/>
    <w:rsid w:val="005E3C00"/>
    <w:rsid w:val="005E5D6F"/>
    <w:rsid w:val="005F113F"/>
    <w:rsid w:val="005F313C"/>
    <w:rsid w:val="005F69C1"/>
    <w:rsid w:val="005F6F46"/>
    <w:rsid w:val="00605361"/>
    <w:rsid w:val="00606DB2"/>
    <w:rsid w:val="006161FB"/>
    <w:rsid w:val="006258C3"/>
    <w:rsid w:val="00631627"/>
    <w:rsid w:val="00634540"/>
    <w:rsid w:val="00635347"/>
    <w:rsid w:val="00642307"/>
    <w:rsid w:val="0064497D"/>
    <w:rsid w:val="00653F89"/>
    <w:rsid w:val="00657B54"/>
    <w:rsid w:val="006600E5"/>
    <w:rsid w:val="00673BD8"/>
    <w:rsid w:val="00676B32"/>
    <w:rsid w:val="00680057"/>
    <w:rsid w:val="006810EE"/>
    <w:rsid w:val="006870D1"/>
    <w:rsid w:val="0069315E"/>
    <w:rsid w:val="00697D2F"/>
    <w:rsid w:val="006A0EE9"/>
    <w:rsid w:val="006A102F"/>
    <w:rsid w:val="006A3886"/>
    <w:rsid w:val="006A48D0"/>
    <w:rsid w:val="006B2868"/>
    <w:rsid w:val="006C06A9"/>
    <w:rsid w:val="006C2B24"/>
    <w:rsid w:val="006C6286"/>
    <w:rsid w:val="006D2681"/>
    <w:rsid w:val="006D3831"/>
    <w:rsid w:val="006D5A4A"/>
    <w:rsid w:val="006D6857"/>
    <w:rsid w:val="006E640F"/>
    <w:rsid w:val="006F6073"/>
    <w:rsid w:val="007118BC"/>
    <w:rsid w:val="00712186"/>
    <w:rsid w:val="0071308E"/>
    <w:rsid w:val="00714887"/>
    <w:rsid w:val="007210A7"/>
    <w:rsid w:val="00721275"/>
    <w:rsid w:val="0072191A"/>
    <w:rsid w:val="00724003"/>
    <w:rsid w:val="00731D8E"/>
    <w:rsid w:val="007459E1"/>
    <w:rsid w:val="00747742"/>
    <w:rsid w:val="0075173B"/>
    <w:rsid w:val="00756B46"/>
    <w:rsid w:val="007622EF"/>
    <w:rsid w:val="007677AD"/>
    <w:rsid w:val="00776433"/>
    <w:rsid w:val="00777581"/>
    <w:rsid w:val="00786C42"/>
    <w:rsid w:val="007A0234"/>
    <w:rsid w:val="007A4157"/>
    <w:rsid w:val="007A4C3B"/>
    <w:rsid w:val="007A64A8"/>
    <w:rsid w:val="007B085D"/>
    <w:rsid w:val="007B4453"/>
    <w:rsid w:val="007B4831"/>
    <w:rsid w:val="007C5CD1"/>
    <w:rsid w:val="007D0787"/>
    <w:rsid w:val="007E1007"/>
    <w:rsid w:val="007E397B"/>
    <w:rsid w:val="007F04FF"/>
    <w:rsid w:val="007F5248"/>
    <w:rsid w:val="0080238E"/>
    <w:rsid w:val="00810E96"/>
    <w:rsid w:val="00811C27"/>
    <w:rsid w:val="0081291B"/>
    <w:rsid w:val="008169F2"/>
    <w:rsid w:val="00825259"/>
    <w:rsid w:val="00825336"/>
    <w:rsid w:val="00832A86"/>
    <w:rsid w:val="00853F0C"/>
    <w:rsid w:val="0085717E"/>
    <w:rsid w:val="00860B26"/>
    <w:rsid w:val="00865527"/>
    <w:rsid w:val="00865A1F"/>
    <w:rsid w:val="008672F1"/>
    <w:rsid w:val="00870318"/>
    <w:rsid w:val="00871127"/>
    <w:rsid w:val="008721D8"/>
    <w:rsid w:val="008738A5"/>
    <w:rsid w:val="0087552D"/>
    <w:rsid w:val="0087565B"/>
    <w:rsid w:val="008924CE"/>
    <w:rsid w:val="008A1357"/>
    <w:rsid w:val="008A42F8"/>
    <w:rsid w:val="008B4D0F"/>
    <w:rsid w:val="008B687A"/>
    <w:rsid w:val="008C2F30"/>
    <w:rsid w:val="008C551B"/>
    <w:rsid w:val="008D0B66"/>
    <w:rsid w:val="008D0F1C"/>
    <w:rsid w:val="008D48FA"/>
    <w:rsid w:val="008E1163"/>
    <w:rsid w:val="008E5C68"/>
    <w:rsid w:val="008E69F4"/>
    <w:rsid w:val="008E73C2"/>
    <w:rsid w:val="00902DBF"/>
    <w:rsid w:val="00906688"/>
    <w:rsid w:val="009071F3"/>
    <w:rsid w:val="009073C7"/>
    <w:rsid w:val="00912990"/>
    <w:rsid w:val="009161DD"/>
    <w:rsid w:val="00917E13"/>
    <w:rsid w:val="00927984"/>
    <w:rsid w:val="00947BB4"/>
    <w:rsid w:val="0095433A"/>
    <w:rsid w:val="00967290"/>
    <w:rsid w:val="00971069"/>
    <w:rsid w:val="00975703"/>
    <w:rsid w:val="00977AFF"/>
    <w:rsid w:val="00980FBE"/>
    <w:rsid w:val="00986FF1"/>
    <w:rsid w:val="009909FA"/>
    <w:rsid w:val="0099500C"/>
    <w:rsid w:val="00995EB9"/>
    <w:rsid w:val="009A2EB7"/>
    <w:rsid w:val="009A3711"/>
    <w:rsid w:val="009A6FBE"/>
    <w:rsid w:val="009B2A60"/>
    <w:rsid w:val="009C0A7E"/>
    <w:rsid w:val="009C2E4C"/>
    <w:rsid w:val="009C448B"/>
    <w:rsid w:val="009D0DE0"/>
    <w:rsid w:val="009E210E"/>
    <w:rsid w:val="009F2504"/>
    <w:rsid w:val="009F39D8"/>
    <w:rsid w:val="009F63E5"/>
    <w:rsid w:val="00A029D3"/>
    <w:rsid w:val="00A05371"/>
    <w:rsid w:val="00A11701"/>
    <w:rsid w:val="00A20E08"/>
    <w:rsid w:val="00A244FC"/>
    <w:rsid w:val="00A24A2B"/>
    <w:rsid w:val="00A258D2"/>
    <w:rsid w:val="00A260D1"/>
    <w:rsid w:val="00A274FA"/>
    <w:rsid w:val="00A27516"/>
    <w:rsid w:val="00A31211"/>
    <w:rsid w:val="00A32A04"/>
    <w:rsid w:val="00A42140"/>
    <w:rsid w:val="00A54241"/>
    <w:rsid w:val="00A563CF"/>
    <w:rsid w:val="00A5751F"/>
    <w:rsid w:val="00A72586"/>
    <w:rsid w:val="00A7318C"/>
    <w:rsid w:val="00A73D00"/>
    <w:rsid w:val="00A75455"/>
    <w:rsid w:val="00A76755"/>
    <w:rsid w:val="00A805BA"/>
    <w:rsid w:val="00A865C1"/>
    <w:rsid w:val="00A86CF6"/>
    <w:rsid w:val="00AA2B85"/>
    <w:rsid w:val="00AA5775"/>
    <w:rsid w:val="00AA6D6F"/>
    <w:rsid w:val="00AC155D"/>
    <w:rsid w:val="00AD4006"/>
    <w:rsid w:val="00AE2FF1"/>
    <w:rsid w:val="00AE3CF3"/>
    <w:rsid w:val="00AE5BD1"/>
    <w:rsid w:val="00AE6462"/>
    <w:rsid w:val="00AF13CD"/>
    <w:rsid w:val="00AF1ACE"/>
    <w:rsid w:val="00AF1E64"/>
    <w:rsid w:val="00AF2533"/>
    <w:rsid w:val="00AF2994"/>
    <w:rsid w:val="00B02A25"/>
    <w:rsid w:val="00B03B39"/>
    <w:rsid w:val="00B12C15"/>
    <w:rsid w:val="00B1604E"/>
    <w:rsid w:val="00B26383"/>
    <w:rsid w:val="00B30B36"/>
    <w:rsid w:val="00B374EE"/>
    <w:rsid w:val="00B429C2"/>
    <w:rsid w:val="00B47EC3"/>
    <w:rsid w:val="00B54742"/>
    <w:rsid w:val="00B54D4C"/>
    <w:rsid w:val="00B62AF9"/>
    <w:rsid w:val="00B76D9B"/>
    <w:rsid w:val="00B81BE2"/>
    <w:rsid w:val="00B85A66"/>
    <w:rsid w:val="00B878F0"/>
    <w:rsid w:val="00B93A05"/>
    <w:rsid w:val="00BA0902"/>
    <w:rsid w:val="00BA552C"/>
    <w:rsid w:val="00BB1F32"/>
    <w:rsid w:val="00BB567B"/>
    <w:rsid w:val="00BC260A"/>
    <w:rsid w:val="00BC33E1"/>
    <w:rsid w:val="00BC4895"/>
    <w:rsid w:val="00BC5238"/>
    <w:rsid w:val="00BC6A58"/>
    <w:rsid w:val="00BC718C"/>
    <w:rsid w:val="00BC7293"/>
    <w:rsid w:val="00BD1E27"/>
    <w:rsid w:val="00BD6220"/>
    <w:rsid w:val="00BD6E41"/>
    <w:rsid w:val="00BE03AE"/>
    <w:rsid w:val="00BE265F"/>
    <w:rsid w:val="00C003B7"/>
    <w:rsid w:val="00C01F58"/>
    <w:rsid w:val="00C02442"/>
    <w:rsid w:val="00C02EFC"/>
    <w:rsid w:val="00C02F27"/>
    <w:rsid w:val="00C031C4"/>
    <w:rsid w:val="00C034E7"/>
    <w:rsid w:val="00C04232"/>
    <w:rsid w:val="00C07DDC"/>
    <w:rsid w:val="00C10989"/>
    <w:rsid w:val="00C13AEE"/>
    <w:rsid w:val="00C14117"/>
    <w:rsid w:val="00C17303"/>
    <w:rsid w:val="00C20C7E"/>
    <w:rsid w:val="00C245A0"/>
    <w:rsid w:val="00C36239"/>
    <w:rsid w:val="00C44332"/>
    <w:rsid w:val="00C46487"/>
    <w:rsid w:val="00C468A3"/>
    <w:rsid w:val="00C47F78"/>
    <w:rsid w:val="00C51A7E"/>
    <w:rsid w:val="00C6128C"/>
    <w:rsid w:val="00C67BDB"/>
    <w:rsid w:val="00C7425F"/>
    <w:rsid w:val="00C90250"/>
    <w:rsid w:val="00C90FDB"/>
    <w:rsid w:val="00CA662E"/>
    <w:rsid w:val="00CA7605"/>
    <w:rsid w:val="00CA7D69"/>
    <w:rsid w:val="00CC09AD"/>
    <w:rsid w:val="00CC2D77"/>
    <w:rsid w:val="00CC4568"/>
    <w:rsid w:val="00CD19F5"/>
    <w:rsid w:val="00CD2A92"/>
    <w:rsid w:val="00CD6E5E"/>
    <w:rsid w:val="00CE4442"/>
    <w:rsid w:val="00CE4E31"/>
    <w:rsid w:val="00CE62CD"/>
    <w:rsid w:val="00CF275F"/>
    <w:rsid w:val="00CF4C86"/>
    <w:rsid w:val="00D015A6"/>
    <w:rsid w:val="00D10F82"/>
    <w:rsid w:val="00D11FA5"/>
    <w:rsid w:val="00D13C66"/>
    <w:rsid w:val="00D16860"/>
    <w:rsid w:val="00D23193"/>
    <w:rsid w:val="00D31860"/>
    <w:rsid w:val="00D320F2"/>
    <w:rsid w:val="00D37BF0"/>
    <w:rsid w:val="00D41BE8"/>
    <w:rsid w:val="00D436C9"/>
    <w:rsid w:val="00D46710"/>
    <w:rsid w:val="00D528B8"/>
    <w:rsid w:val="00D53276"/>
    <w:rsid w:val="00D53B5C"/>
    <w:rsid w:val="00D56213"/>
    <w:rsid w:val="00D62ABB"/>
    <w:rsid w:val="00D64C64"/>
    <w:rsid w:val="00D83F67"/>
    <w:rsid w:val="00D8459C"/>
    <w:rsid w:val="00D9560B"/>
    <w:rsid w:val="00D9698E"/>
    <w:rsid w:val="00D975EB"/>
    <w:rsid w:val="00DA25DB"/>
    <w:rsid w:val="00DB0C2C"/>
    <w:rsid w:val="00DB1CCA"/>
    <w:rsid w:val="00DB2594"/>
    <w:rsid w:val="00DB273B"/>
    <w:rsid w:val="00DB7760"/>
    <w:rsid w:val="00DC4596"/>
    <w:rsid w:val="00DC7A78"/>
    <w:rsid w:val="00DD1D2A"/>
    <w:rsid w:val="00DD5A26"/>
    <w:rsid w:val="00DE1B7C"/>
    <w:rsid w:val="00DE49E0"/>
    <w:rsid w:val="00DF1629"/>
    <w:rsid w:val="00DF17C1"/>
    <w:rsid w:val="00DF5E73"/>
    <w:rsid w:val="00DF7CFF"/>
    <w:rsid w:val="00E2010D"/>
    <w:rsid w:val="00E22533"/>
    <w:rsid w:val="00E31F18"/>
    <w:rsid w:val="00E3242B"/>
    <w:rsid w:val="00E34BD0"/>
    <w:rsid w:val="00E3629D"/>
    <w:rsid w:val="00E451F6"/>
    <w:rsid w:val="00E45C45"/>
    <w:rsid w:val="00E46DC6"/>
    <w:rsid w:val="00E5036C"/>
    <w:rsid w:val="00E603B7"/>
    <w:rsid w:val="00E60F9D"/>
    <w:rsid w:val="00E619E9"/>
    <w:rsid w:val="00E709A1"/>
    <w:rsid w:val="00E75406"/>
    <w:rsid w:val="00E75DBE"/>
    <w:rsid w:val="00E94F13"/>
    <w:rsid w:val="00E95D3F"/>
    <w:rsid w:val="00E96B96"/>
    <w:rsid w:val="00EA47CC"/>
    <w:rsid w:val="00EA6937"/>
    <w:rsid w:val="00EA7F93"/>
    <w:rsid w:val="00EC2398"/>
    <w:rsid w:val="00EC6A28"/>
    <w:rsid w:val="00EE27E3"/>
    <w:rsid w:val="00EE47DA"/>
    <w:rsid w:val="00EF1CAE"/>
    <w:rsid w:val="00EF4335"/>
    <w:rsid w:val="00F010CE"/>
    <w:rsid w:val="00F02B06"/>
    <w:rsid w:val="00F12746"/>
    <w:rsid w:val="00F14D70"/>
    <w:rsid w:val="00F2308F"/>
    <w:rsid w:val="00F34D8E"/>
    <w:rsid w:val="00F35B85"/>
    <w:rsid w:val="00F375AC"/>
    <w:rsid w:val="00F37711"/>
    <w:rsid w:val="00F504B3"/>
    <w:rsid w:val="00F547AB"/>
    <w:rsid w:val="00F6196E"/>
    <w:rsid w:val="00F71953"/>
    <w:rsid w:val="00F81D2F"/>
    <w:rsid w:val="00F86D0B"/>
    <w:rsid w:val="00F90392"/>
    <w:rsid w:val="00F95C20"/>
    <w:rsid w:val="00F97501"/>
    <w:rsid w:val="00FA08E1"/>
    <w:rsid w:val="00FA0E2E"/>
    <w:rsid w:val="00FA2421"/>
    <w:rsid w:val="00FA6280"/>
    <w:rsid w:val="00FC0BDD"/>
    <w:rsid w:val="00FC2772"/>
    <w:rsid w:val="00FE5A94"/>
    <w:rsid w:val="00FF65A3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E49E0"/>
    <w:pPr>
      <w:spacing w:after="120"/>
    </w:pPr>
    <w:rPr>
      <w:kern w:val="1"/>
      <w:sz w:val="16"/>
      <w:szCs w:val="16"/>
      <w:lang w:eastAsia="zh-CN"/>
    </w:rPr>
  </w:style>
  <w:style w:type="character" w:customStyle="1" w:styleId="menu3br1">
    <w:name w:val="menu3br1"/>
    <w:rsid w:val="00DE49E0"/>
    <w:rPr>
      <w:rFonts w:ascii="Arial" w:hAnsi="Arial" w:cs="Arial"/>
      <w:b/>
      <w:bCs/>
      <w:color w:val="10386E"/>
      <w:sz w:val="21"/>
      <w:szCs w:val="21"/>
    </w:rPr>
  </w:style>
  <w:style w:type="character" w:styleId="a3">
    <w:name w:val="Hyperlink"/>
    <w:basedOn w:val="a0"/>
    <w:rsid w:val="003901A5"/>
    <w:rPr>
      <w:strike w:val="0"/>
      <w:dstrike w:val="0"/>
      <w:color w:val="4441A5"/>
      <w:u w:val="singl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60351"/>
    <w:pPr>
      <w:ind w:left="720"/>
      <w:contextualSpacing/>
    </w:pPr>
  </w:style>
  <w:style w:type="character" w:customStyle="1" w:styleId="apple-converted-space">
    <w:name w:val="apple-converted-space"/>
    <w:basedOn w:val="a0"/>
    <w:rsid w:val="00560351"/>
  </w:style>
  <w:style w:type="character" w:customStyle="1" w:styleId="10">
    <w:name w:val="Заголовок 1 Знак"/>
    <w:basedOn w:val="a0"/>
    <w:link w:val="1"/>
    <w:uiPriority w:val="9"/>
    <w:rsid w:val="001F2902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1411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94CD0"/>
    <w:rPr>
      <w:sz w:val="24"/>
      <w:szCs w:val="24"/>
    </w:rPr>
  </w:style>
  <w:style w:type="character" w:styleId="a7">
    <w:name w:val="Strong"/>
    <w:basedOn w:val="a0"/>
    <w:uiPriority w:val="22"/>
    <w:qFormat/>
    <w:rsid w:val="00871127"/>
    <w:rPr>
      <w:b/>
      <w:bCs/>
    </w:rPr>
  </w:style>
  <w:style w:type="paragraph" w:customStyle="1" w:styleId="cf7a747987be32b5western">
    <w:name w:val="cf7a747987be32b5western"/>
    <w:basedOn w:val="a"/>
    <w:rsid w:val="005718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E49E0"/>
    <w:pPr>
      <w:spacing w:after="120"/>
    </w:pPr>
    <w:rPr>
      <w:kern w:val="1"/>
      <w:sz w:val="16"/>
      <w:szCs w:val="16"/>
      <w:lang w:eastAsia="zh-CN"/>
    </w:rPr>
  </w:style>
  <w:style w:type="character" w:customStyle="1" w:styleId="menu3br1">
    <w:name w:val="menu3br1"/>
    <w:rsid w:val="00DE49E0"/>
    <w:rPr>
      <w:rFonts w:ascii="Arial" w:hAnsi="Arial" w:cs="Arial"/>
      <w:b/>
      <w:bCs/>
      <w:color w:val="10386E"/>
      <w:sz w:val="21"/>
      <w:szCs w:val="21"/>
    </w:rPr>
  </w:style>
  <w:style w:type="character" w:styleId="a3">
    <w:name w:val="Hyperlink"/>
    <w:basedOn w:val="a0"/>
    <w:rsid w:val="003901A5"/>
    <w:rPr>
      <w:strike w:val="0"/>
      <w:dstrike w:val="0"/>
      <w:color w:val="4441A5"/>
      <w:u w:val="singl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60351"/>
    <w:pPr>
      <w:ind w:left="720"/>
      <w:contextualSpacing/>
    </w:pPr>
  </w:style>
  <w:style w:type="character" w:customStyle="1" w:styleId="apple-converted-space">
    <w:name w:val="apple-converted-space"/>
    <w:basedOn w:val="a0"/>
    <w:rsid w:val="00560351"/>
  </w:style>
  <w:style w:type="character" w:customStyle="1" w:styleId="10">
    <w:name w:val="Заголовок 1 Знак"/>
    <w:basedOn w:val="a0"/>
    <w:link w:val="1"/>
    <w:uiPriority w:val="9"/>
    <w:rsid w:val="001F2902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141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A657-8480-40C7-BDC7-9A9F557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В.Д. Рускуль</cp:lastModifiedBy>
  <cp:revision>2</cp:revision>
  <cp:lastPrinted>2025-05-21T07:52:00Z</cp:lastPrinted>
  <dcterms:created xsi:type="dcterms:W3CDTF">2025-05-22T10:56:00Z</dcterms:created>
  <dcterms:modified xsi:type="dcterms:W3CDTF">2025-05-22T10:56:00Z</dcterms:modified>
</cp:coreProperties>
</file>