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8" w:rsidRPr="00777C49" w:rsidRDefault="00D05788" w:rsidP="00D05788">
      <w:r>
        <w:t>Приложение №1</w:t>
      </w:r>
    </w:p>
    <w:p w:rsidR="00D05788" w:rsidRDefault="00D05788" w:rsidP="00D05788">
      <w:r w:rsidRPr="00777C49">
        <w:t xml:space="preserve"> к постановлению администрации  </w:t>
      </w:r>
    </w:p>
    <w:p w:rsidR="00D05788" w:rsidRDefault="00D05788" w:rsidP="00D05788">
      <w:r>
        <w:t>Беломорского</w:t>
      </w:r>
      <w:r w:rsidRPr="00777C49">
        <w:t xml:space="preserve"> муниципального округа  </w:t>
      </w:r>
    </w:p>
    <w:p w:rsidR="00D05788" w:rsidRPr="00777C49" w:rsidRDefault="00D05788" w:rsidP="00D05788">
      <w:r w:rsidRPr="00777C49">
        <w:t xml:space="preserve">от </w:t>
      </w:r>
      <w:r>
        <w:t>14</w:t>
      </w:r>
      <w:r w:rsidRPr="00777C49">
        <w:t xml:space="preserve"> ию</w:t>
      </w:r>
      <w:r>
        <w:t>л</w:t>
      </w:r>
      <w:r w:rsidRPr="00777C49">
        <w:t>я 2025 г. №</w:t>
      </w:r>
      <w:r>
        <w:t xml:space="preserve"> </w:t>
      </w:r>
      <w:r>
        <w:rPr>
          <w:u w:val="single"/>
        </w:rPr>
        <w:t>652</w:t>
      </w:r>
    </w:p>
    <w:p w:rsidR="00D05788" w:rsidRPr="00777C49" w:rsidRDefault="00D05788" w:rsidP="00D05788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center"/>
        <w:textAlignment w:val="baseline"/>
        <w:rPr>
          <w:rFonts w:eastAsia="Andale Sans UI"/>
          <w:b/>
        </w:rPr>
      </w:pPr>
      <w:r w:rsidRPr="00777C49">
        <w:rPr>
          <w:rFonts w:eastAsia="Times New Roman CYR"/>
          <w:b/>
          <w:bCs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>
        <w:rPr>
          <w:rFonts w:eastAsia="Andale Sans UI"/>
          <w:b/>
        </w:rPr>
        <w:t>Беломорского</w:t>
      </w:r>
      <w:r w:rsidRPr="00777C49">
        <w:rPr>
          <w:rFonts w:eastAsia="Andale Sans UI"/>
          <w:b/>
        </w:rPr>
        <w:t xml:space="preserve"> муниципального округа</w:t>
      </w:r>
      <w:r>
        <w:rPr>
          <w:rFonts w:eastAsia="Andale Sans UI"/>
          <w:b/>
        </w:rPr>
        <w:t xml:space="preserve"> </w:t>
      </w:r>
      <w:r>
        <w:rPr>
          <w:rFonts w:eastAsia="Times New Roman CYR"/>
          <w:b/>
          <w:bCs/>
        </w:rPr>
        <w:t>Республики Карелия</w:t>
      </w:r>
    </w:p>
    <w:p w:rsidR="00D05788" w:rsidRPr="00D05788" w:rsidRDefault="00D05788" w:rsidP="00D05788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  <w:bCs/>
        </w:rPr>
      </w:pPr>
      <w:r w:rsidRPr="00D05788">
        <w:rPr>
          <w:rFonts w:eastAsia="Andale Sans UI"/>
          <w:bCs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D05788" w:rsidRPr="00D05788" w:rsidRDefault="00D05788" w:rsidP="00D05788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Cs/>
        </w:rPr>
      </w:pPr>
      <w:r w:rsidRPr="00D05788">
        <w:rPr>
          <w:bCs/>
        </w:rPr>
        <w:t>Электронная площадка: электронная площадка «СБЕР А» (https://utp.sberbank-ast.ru/).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  <w:bCs/>
          <w:iCs/>
        </w:rPr>
      </w:pPr>
      <w:r w:rsidRPr="00D05788">
        <w:rPr>
          <w:rFonts w:eastAsia="Times New Roman CYR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>
        <w:rPr>
          <w:rFonts w:eastAsia="Times New Roman CYR"/>
          <w:u w:val="single"/>
        </w:rPr>
        <w:t xml:space="preserve"> </w:t>
      </w:r>
      <w:r w:rsidRPr="00D05788">
        <w:rPr>
          <w:rFonts w:eastAsia="Times New Roman CYR"/>
        </w:rPr>
        <w:t>администрация Беломорского муниципального округа</w:t>
      </w:r>
      <w:r w:rsidRPr="00D05788">
        <w:rPr>
          <w:rFonts w:eastAsia="Andale Sans UI"/>
          <w:bCs/>
          <w:iCs/>
        </w:rPr>
        <w:t>, в соответствии с Решением X сессии I созыва Совета Беломорского муниципального округа от 30 января 2024 года №</w:t>
      </w:r>
      <w:r>
        <w:rPr>
          <w:rFonts w:eastAsia="Andale Sans UI"/>
          <w:bCs/>
          <w:iCs/>
        </w:rPr>
        <w:t xml:space="preserve"> </w:t>
      </w:r>
      <w:r w:rsidRPr="00D05788">
        <w:rPr>
          <w:rFonts w:eastAsia="Andale Sans UI"/>
          <w:bCs/>
          <w:iCs/>
        </w:rPr>
        <w:t>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 сессии I созыва Совета Беломорского муниципального округа от 14 июля 2025 года №</w:t>
      </w:r>
      <w:r>
        <w:rPr>
          <w:rFonts w:eastAsia="Andale Sans UI"/>
          <w:bCs/>
          <w:iCs/>
        </w:rPr>
        <w:t xml:space="preserve"> </w:t>
      </w:r>
      <w:r w:rsidRPr="00D05788">
        <w:rPr>
          <w:rFonts w:eastAsia="Andale Sans UI"/>
          <w:bCs/>
          <w:iCs/>
        </w:rPr>
        <w:t xml:space="preserve">286 «Об утверждении условий приватизации недвижимого имущества – нежилого помещения, расположенного по адресу: Республика Карелия, р-н. Беломорский, г. Беломорск, ул. Воронина, д. 3, </w:t>
      </w:r>
      <w:proofErr w:type="spellStart"/>
      <w:r w:rsidRPr="00D05788">
        <w:rPr>
          <w:rFonts w:eastAsia="Andale Sans UI"/>
          <w:bCs/>
          <w:iCs/>
        </w:rPr>
        <w:t>пом</w:t>
      </w:r>
      <w:proofErr w:type="spellEnd"/>
      <w:r w:rsidRPr="00D05788">
        <w:rPr>
          <w:rFonts w:eastAsia="Andale Sans UI"/>
          <w:bCs/>
          <w:iCs/>
        </w:rPr>
        <w:t>. 2, кадастровый номер: 10:11:0010503:254», извещает заинтересованных лиц о продаже муниципального имущества.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</w:rPr>
      </w:pPr>
      <w:r w:rsidRPr="00D05788">
        <w:rPr>
          <w:rFonts w:eastAsia="Times New Roman CYR"/>
        </w:rPr>
        <w:t>Организатор аукциона:</w:t>
      </w:r>
      <w:r>
        <w:rPr>
          <w:rFonts w:eastAsia="Times New Roman CYR"/>
        </w:rPr>
        <w:t xml:space="preserve"> </w:t>
      </w:r>
      <w:r>
        <w:rPr>
          <w:rFonts w:eastAsia="Andale Sans UI"/>
        </w:rPr>
        <w:t xml:space="preserve">Администрация </w:t>
      </w:r>
      <w:r w:rsidRPr="00D05788">
        <w:rPr>
          <w:rFonts w:eastAsia="Andale Sans UI"/>
        </w:rPr>
        <w:t xml:space="preserve">Беломорского муниципального округа, ИНН 1000012791, КПП 100001001, адрес: 186500, Республика Карелия, г. Беломорск, ул. Ленинская, д.9, тел. (81437) 5-27-40.  </w:t>
      </w:r>
      <w:proofErr w:type="spellStart"/>
      <w:r w:rsidRPr="00D05788">
        <w:rPr>
          <w:rFonts w:eastAsia="Andale Sans UI"/>
        </w:rPr>
        <w:t>E-mail</w:t>
      </w:r>
      <w:proofErr w:type="spellEnd"/>
      <w:r w:rsidRPr="00D05788">
        <w:rPr>
          <w:rFonts w:eastAsia="Andale Sans UI"/>
        </w:rPr>
        <w:t xml:space="preserve">: </w:t>
      </w:r>
      <w:hyperlink r:id="rId6" w:history="1">
        <w:r w:rsidRPr="00D05788">
          <w:rPr>
            <w:rStyle w:val="afd"/>
            <w:rFonts w:eastAsia="Andale Sans UI"/>
          </w:rPr>
          <w:t>sobstvennost@belomorsk-mo.ru</w:t>
        </w:r>
      </w:hyperlink>
      <w:r w:rsidRPr="00D05788">
        <w:rPr>
          <w:rFonts w:eastAsia="Andale Sans UI"/>
        </w:rPr>
        <w:t>. Контактное лицо: Рускуль Вероника Дмитриевна.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</w:rPr>
      </w:pPr>
      <w:r w:rsidRPr="00D05788">
        <w:rPr>
          <w:rFonts w:eastAsia="Times New Roman CYR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D05788">
        <w:rPr>
          <w:rFonts w:eastAsia="Andale Sans UI"/>
          <w:u w:val="single"/>
        </w:rPr>
        <w:t>«</w:t>
      </w:r>
      <w:r w:rsidRPr="00D05788">
        <w:rPr>
          <w:rFonts w:eastAsia="Times New Roman CYR"/>
          <w:u w:val="single"/>
        </w:rPr>
        <w:t>имущество</w:t>
      </w:r>
      <w:r w:rsidRPr="00D05788">
        <w:rPr>
          <w:rFonts w:eastAsia="Andale Sans UI"/>
          <w:u w:val="single"/>
        </w:rPr>
        <w:t>», «</w:t>
      </w:r>
      <w:r w:rsidRPr="00D05788">
        <w:rPr>
          <w:rFonts w:eastAsia="Times New Roman CYR"/>
          <w:u w:val="single"/>
        </w:rPr>
        <w:t>объект</w:t>
      </w:r>
      <w:r w:rsidRPr="00D05788">
        <w:rPr>
          <w:rFonts w:eastAsia="Andale Sans UI"/>
          <w:u w:val="single"/>
        </w:rPr>
        <w:t>», «лот»)):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  <w:b/>
        </w:rPr>
      </w:pPr>
      <w:r w:rsidRPr="00D05788">
        <w:rPr>
          <w:rFonts w:eastAsia="Andale Sans UI"/>
          <w:b/>
        </w:rPr>
        <w:t xml:space="preserve">ЛОТ №1: </w:t>
      </w:r>
      <w:r w:rsidRPr="00D05788">
        <w:rPr>
          <w:rFonts w:eastAsia="Andale Sans UI"/>
        </w:rPr>
        <w:t xml:space="preserve">нежилое помещение, кадастровый номер 10:11:0010503:254, площадь 70,3 кв.м., адрес (местонахождение) объекта: Республика Карелия, р-н. Беломорский, г. Беломорск, ул. Воронина, д. 3, </w:t>
      </w:r>
      <w:proofErr w:type="spellStart"/>
      <w:r w:rsidRPr="00D05788">
        <w:rPr>
          <w:rFonts w:eastAsia="Andale Sans UI"/>
        </w:rPr>
        <w:t>пом</w:t>
      </w:r>
      <w:proofErr w:type="spellEnd"/>
      <w:r w:rsidRPr="00D05788">
        <w:rPr>
          <w:rFonts w:eastAsia="Andale Sans UI"/>
        </w:rPr>
        <w:t>. 2.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ind w:firstLine="709"/>
        <w:jc w:val="both"/>
        <w:textAlignment w:val="baseline"/>
        <w:rPr>
          <w:rFonts w:eastAsia="Andale Sans UI"/>
        </w:rPr>
      </w:pPr>
      <w:r w:rsidRPr="00D05788">
        <w:rPr>
          <w:rFonts w:eastAsia="Andale Sans UI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7"/>
        <w:gridCol w:w="5427"/>
      </w:tblGrid>
      <w:tr w:rsidR="00D05788" w:rsidRPr="00D05788" w:rsidTr="00225382">
        <w:trPr>
          <w:trHeight w:val="198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наименование, назначение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нежилое помещение</w:t>
            </w:r>
          </w:p>
        </w:tc>
      </w:tr>
      <w:tr w:rsidR="00D05788" w:rsidRPr="00D05788" w:rsidTr="00225382">
        <w:trPr>
          <w:trHeight w:val="188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 xml:space="preserve">кадастровый номер 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10:11:0010503:254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общая площадь, кв.м.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70,3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lastRenderedPageBreak/>
              <w:t>адрес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 xml:space="preserve">Республика Карелия, р-н. Беломорский, г. Беломорск, ул. Воронина, д. 3, </w:t>
            </w:r>
            <w:proofErr w:type="spellStart"/>
            <w:r w:rsidRPr="00D05788">
              <w:rPr>
                <w:rFonts w:eastAsia="Andale Sans UI"/>
              </w:rPr>
              <w:t>пом</w:t>
            </w:r>
            <w:proofErr w:type="spellEnd"/>
            <w:r w:rsidRPr="00D05788">
              <w:rPr>
                <w:rFonts w:eastAsia="Andale Sans UI"/>
              </w:rPr>
              <w:t>. 2.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этажность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1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собственность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Беломорский муниципальный округ, 10:11:0010503:254-10/036/2025-12 от 19.03.2025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текущее состояние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удовлетворительное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фотографии объекта (лота), выписки из ЕГРН, кадастровый паспорт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представлены в отдельных файлах</w:t>
            </w:r>
          </w:p>
        </w:tc>
      </w:tr>
      <w:tr w:rsidR="00D05788" w:rsidRPr="00D05788" w:rsidTr="00225382">
        <w:trPr>
          <w:trHeight w:val="304"/>
          <w:jc w:val="center"/>
        </w:trPr>
        <w:tc>
          <w:tcPr>
            <w:tcW w:w="391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 xml:space="preserve">дополнительная информация </w:t>
            </w:r>
          </w:p>
        </w:tc>
        <w:tc>
          <w:tcPr>
            <w:tcW w:w="5427" w:type="dxa"/>
          </w:tcPr>
          <w:p w:rsidR="00D05788" w:rsidRPr="00D05788" w:rsidRDefault="00D05788" w:rsidP="00225382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</w:rPr>
            </w:pPr>
            <w:r w:rsidRPr="00D05788">
              <w:rPr>
                <w:rFonts w:eastAsia="Andale Sans UI"/>
              </w:rPr>
              <w:t>может быть предоставлена по запросу</w:t>
            </w:r>
          </w:p>
        </w:tc>
      </w:tr>
    </w:tbl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ind w:firstLine="709"/>
        <w:jc w:val="both"/>
      </w:pPr>
      <w:r w:rsidRPr="00D05788">
        <w:rPr>
          <w:bCs/>
        </w:rPr>
        <w:t xml:space="preserve">1.2. Способ приватизации: </w:t>
      </w:r>
      <w:r w:rsidRPr="00D05788">
        <w:t>продажа муниципального имущества на аукционе в электронной форме.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jc w:val="both"/>
      </w:pPr>
      <w:r w:rsidRPr="00D05788">
        <w:t>Форма подачи предложений о цене продаваемого имущества - открытая.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05788">
        <w:rPr>
          <w:b/>
        </w:rPr>
        <w:t>1.3.</w:t>
      </w:r>
      <w:r w:rsidRPr="00D05788">
        <w:rPr>
          <w:b/>
          <w:bCs/>
        </w:rPr>
        <w:t>Начальная цена продажи: 3 069 600 (Три миллиона шестьдесят девять тысяч шестьсот) рублей 00 копеек, с учетом НДС.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jc w:val="both"/>
        <w:rPr>
          <w:b/>
          <w:bCs/>
        </w:rPr>
      </w:pPr>
      <w:r w:rsidRPr="00D05788">
        <w:rPr>
          <w:bCs/>
        </w:rPr>
        <w:t xml:space="preserve">Начальная цена определена на основании Отчета № О/155/04-2025 об оценке рыночной стоимости встроенного нежилого помещения, расположенного по адресу: Республика Карелия, р-н. Беломорский, г. Беломорск, ул. Воронина, д. 3, </w:t>
      </w:r>
      <w:proofErr w:type="spellStart"/>
      <w:r w:rsidRPr="00D05788">
        <w:rPr>
          <w:bCs/>
        </w:rPr>
        <w:t>пом</w:t>
      </w:r>
      <w:proofErr w:type="spellEnd"/>
      <w:r w:rsidRPr="00D05788">
        <w:rPr>
          <w:bCs/>
        </w:rPr>
        <w:t xml:space="preserve">. 2, произведенным частнопрактикующим Оценщиком </w:t>
      </w:r>
      <w:proofErr w:type="spellStart"/>
      <w:r w:rsidRPr="00D05788">
        <w:rPr>
          <w:bCs/>
        </w:rPr>
        <w:t>Балаевым</w:t>
      </w:r>
      <w:proofErr w:type="spellEnd"/>
      <w:r w:rsidRPr="00D05788">
        <w:rPr>
          <w:bCs/>
        </w:rPr>
        <w:t xml:space="preserve"> Ильей Викторовичем (дата составления отчета 08 июля 2025 года).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jc w:val="both"/>
        <w:rPr>
          <w:b/>
        </w:rPr>
      </w:pPr>
      <w:r w:rsidRPr="00D05788">
        <w:rPr>
          <w:b/>
        </w:rPr>
        <w:t>Величина повышения начальной цены («шаг аукциона»): 1% начальной цены продажи – 30 696 (Тридцать тысяч шестьсот девяносто шесть) рублей 00 копеек.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jc w:val="both"/>
        <w:rPr>
          <w:b/>
        </w:rPr>
      </w:pPr>
      <w:r w:rsidRPr="00D05788">
        <w:rPr>
          <w:b/>
        </w:rPr>
        <w:t>Размер задатка 10% начальной цены продажи – 306 960 (Триста шесть тысяч девятьсот шестьдесят) рублей 00 копеек.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ind w:firstLine="709"/>
        <w:jc w:val="both"/>
      </w:pPr>
      <w:r w:rsidRPr="00D05788">
        <w:rPr>
          <w:bCs/>
        </w:rPr>
        <w:t xml:space="preserve">1.4. Сроки и форма платежа: исключительно за деньги, единовременно, </w:t>
      </w:r>
      <w:r w:rsidRPr="00D05788">
        <w:t>не позднее 10 (десяти) дней со дня подписания договора купли-продажи.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</w:rPr>
      </w:pPr>
      <w:r w:rsidRPr="00D05788">
        <w:rPr>
          <w:rFonts w:eastAsia="Times New Roman CYR"/>
          <w:u w:val="single"/>
        </w:rPr>
        <w:t>Условия и сроки внесения задатка, реквизиты счета:</w:t>
      </w:r>
      <w:r w:rsidRPr="00D05788">
        <w:rPr>
          <w:rFonts w:eastAsia="Times New Roman CYR"/>
        </w:rPr>
        <w:t xml:space="preserve"> денежными средствами в валюте РФ (рубли) </w:t>
      </w:r>
      <w:r w:rsidRPr="00D05788">
        <w:rPr>
          <w:rFonts w:eastAsia="Times New Roman CYR"/>
          <w:b/>
        </w:rPr>
        <w:t>до 11:00 (здесь и далее - время московское) 11.08.2025 г.</w:t>
      </w:r>
      <w:r w:rsidRPr="00D05788">
        <w:rPr>
          <w:rFonts w:eastAsia="Times New Roman CYR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Получатель: АО "</w:t>
      </w:r>
      <w:proofErr w:type="spellStart"/>
      <w:r w:rsidRPr="00D05788">
        <w:rPr>
          <w:b/>
          <w:bCs/>
        </w:rPr>
        <w:t>Сбербанк-АСТ</w:t>
      </w:r>
      <w:proofErr w:type="spellEnd"/>
      <w:r w:rsidRPr="00D05788">
        <w:rPr>
          <w:b/>
          <w:bCs/>
        </w:rPr>
        <w:t>"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Наименование банка: ПАО "СБЕРБАНК РОССИИ" Г. МОСКВА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Расчетный счёт: 40702810300020038047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Корр. счёт: 30101810400000000225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 xml:space="preserve">БИК:044525225 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ИНН:7707308480 КПП:770401001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/>
          <w:bCs/>
        </w:rPr>
      </w:pPr>
      <w:r w:rsidRPr="00D05788">
        <w:rPr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>Данное сообщение является публичной офертой для заключения договора о задатке в соответствии со статьей 437</w:t>
      </w:r>
      <w:r>
        <w:rPr>
          <w:rFonts w:eastAsia="Times New Roman CYR"/>
        </w:rPr>
        <w:t xml:space="preserve"> </w:t>
      </w:r>
      <w:r w:rsidRPr="00D05788">
        <w:rPr>
          <w:rFonts w:eastAsia="Times New Roman CYR"/>
        </w:rPr>
        <w:t xml:space="preserve"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</w:t>
      </w:r>
      <w:r w:rsidRPr="00D05788">
        <w:rPr>
          <w:rFonts w:eastAsia="Times New Roman CYR"/>
        </w:rPr>
        <w:lastRenderedPageBreak/>
        <w:t>является выписка с этого счета.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jc w:val="both"/>
        <w:textAlignment w:val="baseline"/>
        <w:rPr>
          <w:rFonts w:eastAsia="Times New Roman CYR"/>
          <w:u w:val="single"/>
        </w:rPr>
      </w:pPr>
      <w:r w:rsidRPr="00D05788">
        <w:rPr>
          <w:rFonts w:eastAsia="Times New Roman CYR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</w:rPr>
      </w:pPr>
      <w:r w:rsidRPr="00D05788">
        <w:rPr>
          <w:rFonts w:eastAsia="Times New Roman CYR"/>
          <w:u w:val="single"/>
        </w:rPr>
        <w:t xml:space="preserve">Порядок, место, даты начала и окончания подачи (регистрации) заявок: </w:t>
      </w:r>
      <w:r w:rsidRPr="00D05788">
        <w:rPr>
          <w:rFonts w:eastAsia="Times New Roman CYR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Pr="00D05788">
        <w:rPr>
          <w:rFonts w:eastAsia="Times New Roman CYR"/>
          <w:b/>
        </w:rPr>
        <w:t>15.07.2025 г. с 00:00</w:t>
      </w:r>
      <w:r w:rsidRPr="00D05788">
        <w:rPr>
          <w:rFonts w:eastAsia="Times New Roman CYR"/>
        </w:rPr>
        <w:t xml:space="preserve">, дата и время окончания приема заявок: </w:t>
      </w:r>
      <w:r w:rsidRPr="00D05788">
        <w:rPr>
          <w:rFonts w:eastAsia="Times New Roman CYR"/>
          <w:b/>
        </w:rPr>
        <w:t>11.08.2025 г. в 11:00</w:t>
      </w:r>
      <w:r w:rsidRPr="00D05788">
        <w:rPr>
          <w:rFonts w:eastAsia="Times New Roman CYR"/>
        </w:rPr>
        <w:t>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</w:rPr>
      </w:pPr>
      <w:r w:rsidRPr="00D05788">
        <w:rPr>
          <w:rFonts w:eastAsia="Times New Roman CYR"/>
          <w:b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left"/>
        <w:textAlignment w:val="baseline"/>
        <w:rPr>
          <w:rFonts w:eastAsia="Times New Roman CYR"/>
          <w:b/>
          <w:u w:val="single"/>
        </w:rPr>
      </w:pPr>
      <w:r w:rsidRPr="00D05788">
        <w:rPr>
          <w:rFonts w:eastAsia="Times New Roman CYR"/>
          <w:b/>
          <w:u w:val="single"/>
        </w:rPr>
        <w:t>Претенденты представляют:</w:t>
      </w:r>
    </w:p>
    <w:p w:rsidR="00D05788" w:rsidRPr="00D05788" w:rsidRDefault="00D05788" w:rsidP="00D05788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D05788" w:rsidRPr="00D05788" w:rsidRDefault="00D05788" w:rsidP="00D05788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Andale Sans UI"/>
        </w:rPr>
        <w:t xml:space="preserve"> физические лица прилагают документ, удостоверяющий личность </w:t>
      </w:r>
      <w:r w:rsidRPr="00D05788">
        <w:rPr>
          <w:rFonts w:eastAsia="Andale Sans UI"/>
          <w:b/>
          <w:u w:val="single"/>
        </w:rPr>
        <w:t>(копии всех его листов)</w:t>
      </w:r>
      <w:r w:rsidRPr="00D05788">
        <w:rPr>
          <w:rFonts w:eastAsia="Andale Sans UI"/>
        </w:rPr>
        <w:t>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  <w:u w:val="single"/>
        </w:rPr>
      </w:pPr>
      <w:r w:rsidRPr="00D05788">
        <w:rPr>
          <w:rFonts w:eastAsia="Times New Roman CYR"/>
          <w:b/>
          <w:u w:val="single"/>
        </w:rPr>
        <w:t>Претенденты – юридические лица дополнительно представляют:</w:t>
      </w:r>
    </w:p>
    <w:p w:rsidR="00D05788" w:rsidRPr="00D05788" w:rsidRDefault="00D05788" w:rsidP="00D05788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 xml:space="preserve"> заверенные копии учредительных документов;</w:t>
      </w:r>
    </w:p>
    <w:p w:rsidR="00D05788" w:rsidRPr="00D05788" w:rsidRDefault="00D05788" w:rsidP="00225382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05788" w:rsidRPr="00D05788" w:rsidRDefault="00D05788" w:rsidP="00D05788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05788" w:rsidRPr="00D05788" w:rsidRDefault="00D05788" w:rsidP="00225382">
      <w:pPr>
        <w:widowControl w:val="0"/>
        <w:numPr>
          <w:ilvl w:val="0"/>
          <w:numId w:val="38"/>
        </w:numPr>
        <w:tabs>
          <w:tab w:val="left" w:pos="420"/>
          <w:tab w:val="left" w:pos="31680"/>
        </w:tabs>
        <w:suppressAutoHyphens/>
        <w:spacing w:before="100" w:beforeAutospacing="1" w:after="100" w:afterAutospacing="1"/>
        <w:ind w:hanging="1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u w:val="single"/>
        </w:rPr>
      </w:pPr>
      <w:r w:rsidRPr="00D05788">
        <w:rPr>
          <w:rFonts w:eastAsia="Times New Roman CYR"/>
          <w:b/>
          <w:u w:val="single"/>
        </w:rPr>
        <w:t>Срок заключения договора купли-продажи муниципального имущества:</w:t>
      </w:r>
      <w:r w:rsidRPr="00D05788">
        <w:rPr>
          <w:rFonts w:eastAsia="Times New Roman CYR"/>
        </w:rPr>
        <w:t xml:space="preserve"> в течение пяти рабочих дней с даты подведения итогов аукциона.</w:t>
      </w:r>
    </w:p>
    <w:p w:rsidR="00D05788" w:rsidRPr="00D05788" w:rsidRDefault="00D05788" w:rsidP="00D05788">
      <w:pPr>
        <w:tabs>
          <w:tab w:val="left" w:pos="420"/>
          <w:tab w:val="left" w:pos="31680"/>
        </w:tabs>
        <w:spacing w:before="100" w:beforeAutospacing="1" w:after="100" w:afterAutospacing="1"/>
        <w:jc w:val="both"/>
      </w:pPr>
      <w:r w:rsidRPr="00D05788">
        <w:rPr>
          <w:u w:val="single"/>
        </w:rPr>
        <w:t>Плата за объект:</w:t>
      </w:r>
      <w:r w:rsidRPr="00D05788">
        <w:t xml:space="preserve"> не позднее 10 (десяти) дней со дня подписания договора купли-продажи.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 xml:space="preserve">Реквизиты для перечисления платежа за приобретаемое имущество: 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ИНН 1000012791, КПП 100001001 ОГРН 1231000006775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 xml:space="preserve">УФК по Республике Карелия (Администрация Беломорского муниципального округа, л/с 04063050680) 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Казначейский счет 03100643000000010600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lastRenderedPageBreak/>
        <w:t>Банк получателя: Отделение-</w:t>
      </w:r>
      <w:r>
        <w:t xml:space="preserve"> </w:t>
      </w:r>
      <w:r w:rsidRPr="00D05788">
        <w:t>НБ Республика Карелия Банка России//УФК по Республике Карелия г. Петрозаводск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БИК 018602104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Единый казначейский счет 40102810945370000073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ОКТМО 86504000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</w:pPr>
      <w:r w:rsidRPr="00D05788">
        <w:t>КБК дохода   902 1 14 02043 14 0000 410.</w:t>
      </w:r>
    </w:p>
    <w:p w:rsidR="00D05788" w:rsidRPr="00D05788" w:rsidRDefault="00D05788" w:rsidP="00D05788">
      <w:pPr>
        <w:tabs>
          <w:tab w:val="left" w:pos="420"/>
          <w:tab w:val="left" w:pos="31680"/>
        </w:tabs>
        <w:jc w:val="both"/>
        <w:rPr>
          <w:bCs/>
        </w:rPr>
      </w:pPr>
      <w:r w:rsidRPr="00D05788">
        <w:rPr>
          <w:rFonts w:eastAsia="Times New Roman CYR"/>
          <w:bCs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D05788" w:rsidRPr="00D05788" w:rsidRDefault="00D05788" w:rsidP="00D05788">
      <w:pPr>
        <w:widowControl w:val="0"/>
        <w:tabs>
          <w:tab w:val="left" w:pos="315"/>
          <w:tab w:val="left" w:pos="420"/>
          <w:tab w:val="left" w:pos="31680"/>
        </w:tabs>
        <w:suppressAutoHyphens/>
        <w:jc w:val="both"/>
        <w:textAlignment w:val="baseline"/>
        <w:rPr>
          <w:rFonts w:eastAsia="Andale Sans UI"/>
        </w:rPr>
      </w:pPr>
      <w:r w:rsidRPr="00D05788">
        <w:rPr>
          <w:rFonts w:eastAsia="Andale Sans UI"/>
        </w:rPr>
        <w:t>Расходы по оформлению права собственности возлагаются на Покупателя.</w:t>
      </w:r>
      <w:bookmarkStart w:id="0" w:name="_GoBack"/>
      <w:bookmarkEnd w:id="0"/>
    </w:p>
    <w:p w:rsidR="00D05788" w:rsidRPr="00D05788" w:rsidRDefault="00D05788" w:rsidP="00D05788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Andale Sans UI"/>
        </w:rPr>
      </w:pPr>
      <w:r w:rsidRPr="00D05788">
        <w:rPr>
          <w:rFonts w:eastAsia="Times New Roman CYR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D05788">
        <w:rPr>
          <w:rFonts w:eastAsia="Andale Sans UI"/>
        </w:rPr>
        <w:t xml:space="preserve">с дополнительной информацией можно ознакомиться по адресу: </w:t>
      </w:r>
      <w:r w:rsidRPr="00D05788">
        <w:rPr>
          <w:rFonts w:eastAsia="Times New Roman CYR"/>
        </w:rPr>
        <w:t xml:space="preserve">администрация   Беломорского муниципального округа, ИНН 1000012791, КПП 100001001, адрес: 186500, Республика Карелия, г. Беломорск, ул. Ленинская, д.9, тел./факс  (81437) 5-27-40.  </w:t>
      </w:r>
      <w:proofErr w:type="spellStart"/>
      <w:r w:rsidRPr="00D05788">
        <w:rPr>
          <w:rFonts w:eastAsia="Times New Roman CYR"/>
        </w:rPr>
        <w:t>E-mail</w:t>
      </w:r>
      <w:proofErr w:type="spellEnd"/>
      <w:r w:rsidRPr="00D05788">
        <w:rPr>
          <w:rFonts w:eastAsia="Times New Roman CYR"/>
        </w:rPr>
        <w:t xml:space="preserve">: </w:t>
      </w:r>
      <w:proofErr w:type="spellStart"/>
      <w:r w:rsidRPr="00D05788">
        <w:rPr>
          <w:rFonts w:eastAsia="Times New Roman CYR"/>
        </w:rPr>
        <w:t>sobstvennost@belomorsk-mo.ru</w:t>
      </w:r>
      <w:proofErr w:type="spellEnd"/>
      <w:r w:rsidRPr="00D05788">
        <w:rPr>
          <w:rFonts w:eastAsia="Times New Roman CYR"/>
        </w:rPr>
        <w:t>. Контактное лицо: Рускуль Вероника Дмитриевна.</w:t>
      </w:r>
    </w:p>
    <w:p w:rsidR="00D05788" w:rsidRPr="00D05788" w:rsidRDefault="00D05788" w:rsidP="00D05788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u w:val="single"/>
        </w:rPr>
      </w:pPr>
      <w:r w:rsidRPr="00D05788">
        <w:rPr>
          <w:rFonts w:eastAsia="Times New Roman CYR"/>
          <w:u w:val="single"/>
        </w:rPr>
        <w:t>Ограничения участия отдельных категорий физических и юридических лиц в аукционе:</w:t>
      </w:r>
      <w:r w:rsidRPr="00D05788">
        <w:rPr>
          <w:rFonts w:eastAsia="Times New Roman CYR"/>
        </w:rPr>
        <w:t xml:space="preserve"> не установлены.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u w:val="single"/>
        </w:rPr>
      </w:pPr>
      <w:r w:rsidRPr="00D05788">
        <w:rPr>
          <w:rFonts w:eastAsia="Times New Roman CYR"/>
          <w:u w:val="single"/>
        </w:rPr>
        <w:t>Порядок определения победителя:</w:t>
      </w:r>
      <w:r w:rsidRPr="00D05788">
        <w:rPr>
          <w:rFonts w:eastAsia="Times New Roman CYR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</w:rPr>
      </w:pPr>
      <w:r w:rsidRPr="00D05788">
        <w:rPr>
          <w:rFonts w:eastAsia="Times New Roman CYR"/>
          <w:u w:val="single"/>
        </w:rPr>
        <w:t>Дата, время и место определения участников аукциона</w:t>
      </w:r>
      <w:r w:rsidRPr="00D05788">
        <w:rPr>
          <w:rFonts w:eastAsia="Times New Roman CYR"/>
        </w:rPr>
        <w:t xml:space="preserve">– </w:t>
      </w:r>
      <w:r w:rsidRPr="00D05788">
        <w:rPr>
          <w:rFonts w:eastAsia="Times New Roman CYR"/>
          <w:b/>
        </w:rPr>
        <w:t>11.08.2025 г.электронная площадка «СБЕР А» (https://utp.sberbank-ast.ru/).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Andale Sans UI"/>
        </w:rPr>
      </w:pPr>
      <w:r w:rsidRPr="00D05788">
        <w:rPr>
          <w:rFonts w:eastAsia="Times New Roman CYR"/>
          <w:u w:val="single"/>
        </w:rPr>
        <w:t>Дата и время проведения процедуры продажи имущества:</w:t>
      </w:r>
      <w:r w:rsidRPr="00D05788">
        <w:rPr>
          <w:rFonts w:eastAsia="Times New Roman CYR"/>
        </w:rPr>
        <w:t xml:space="preserve"> итоги аукциона (аукционный торг) будут подведены </w:t>
      </w:r>
      <w:r w:rsidRPr="00D05788">
        <w:rPr>
          <w:rFonts w:eastAsia="Times New Roman CYR"/>
          <w:b/>
        </w:rPr>
        <w:t xml:space="preserve">12.08.2025 </w:t>
      </w:r>
      <w:r w:rsidRPr="00D05788">
        <w:rPr>
          <w:rFonts w:eastAsia="Times New Roman CYR"/>
          <w:b/>
          <w:bCs/>
        </w:rPr>
        <w:t>г.в 14:00</w:t>
      </w:r>
      <w:r w:rsidRPr="00D05788">
        <w:rPr>
          <w:rFonts w:eastAsia="Andale Sans UI"/>
          <w:b/>
        </w:rPr>
        <w:t>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</w:rPr>
      </w:pPr>
      <w:r w:rsidRPr="00D05788">
        <w:rPr>
          <w:rFonts w:eastAsia="Andale Sans UI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Times New Roman CYR"/>
        </w:rPr>
      </w:pPr>
      <w:r w:rsidRPr="00D05788">
        <w:rPr>
          <w:rFonts w:eastAsia="Times New Roman CYR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D05788">
        <w:rPr>
          <w:rFonts w:eastAsia="Andale Sans UI"/>
        </w:rPr>
        <w:t>, а также на сайте электронной площадки.</w:t>
      </w:r>
    </w:p>
    <w:p w:rsidR="00D05788" w:rsidRPr="00D05788" w:rsidRDefault="00D05788" w:rsidP="00D05788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/>
        <w:jc w:val="both"/>
        <w:textAlignment w:val="baseline"/>
        <w:rPr>
          <w:rFonts w:eastAsia="Andale Sans UI"/>
        </w:rPr>
      </w:pPr>
      <w:r w:rsidRPr="00D05788">
        <w:rPr>
          <w:rFonts w:eastAsia="Andale Sans UI"/>
        </w:rPr>
        <w:t xml:space="preserve">Документация об аукционе также предоставляется по адресу: </w:t>
      </w:r>
      <w:r w:rsidRPr="00D05788">
        <w:rPr>
          <w:rFonts w:eastAsia="Times New Roman CYR"/>
        </w:rPr>
        <w:t>администрация   Беломорского муниципального округа, Республика Карелия, г. Беломорск, ул. Ленинская, д.9</w:t>
      </w:r>
      <w:r w:rsidRPr="00D05788">
        <w:rPr>
          <w:rFonts w:eastAsia="Andale Sans UI"/>
        </w:rPr>
        <w:t xml:space="preserve">, </w:t>
      </w:r>
      <w:proofErr w:type="spellStart"/>
      <w:r w:rsidRPr="00D05788">
        <w:rPr>
          <w:rFonts w:eastAsia="Andale Sans UI"/>
        </w:rPr>
        <w:t>каб</w:t>
      </w:r>
      <w:proofErr w:type="spellEnd"/>
      <w:r w:rsidRPr="00D05788">
        <w:rPr>
          <w:rFonts w:eastAsia="Andale Sans UI"/>
        </w:rPr>
        <w:t>. 15.</w:t>
      </w: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  <w:bookmarkStart w:id="1" w:name="_Hlk14249365"/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225382" w:rsidRDefault="00225382" w:rsidP="00225382">
      <w:pPr>
        <w:tabs>
          <w:tab w:val="left" w:pos="567"/>
        </w:tabs>
        <w:rPr>
          <w:b/>
          <w:bCs/>
          <w:sz w:val="22"/>
          <w:szCs w:val="22"/>
        </w:rPr>
      </w:pPr>
    </w:p>
    <w:p w:rsidR="003C113F" w:rsidRDefault="003C113F" w:rsidP="00225382">
      <w:pPr>
        <w:tabs>
          <w:tab w:val="left" w:pos="567"/>
        </w:tabs>
        <w:rPr>
          <w:b/>
          <w:bCs/>
          <w:sz w:val="22"/>
          <w:szCs w:val="22"/>
        </w:rPr>
      </w:pPr>
    </w:p>
    <w:bookmarkEnd w:id="1"/>
    <w:p w:rsidR="00AF7972" w:rsidRDefault="00AF7972" w:rsidP="00AF7972">
      <w:r>
        <w:t xml:space="preserve">                                                                                                            </w:t>
      </w:r>
    </w:p>
    <w:sectPr w:rsidR="00AF7972" w:rsidSect="00D0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18"/>
  </w:num>
  <w:num w:numId="5">
    <w:abstractNumId w:val="13"/>
  </w:num>
  <w:num w:numId="6">
    <w:abstractNumId w:val="23"/>
  </w:num>
  <w:num w:numId="7">
    <w:abstractNumId w:val="37"/>
  </w:num>
  <w:num w:numId="8">
    <w:abstractNumId w:val="5"/>
  </w:num>
  <w:num w:numId="9">
    <w:abstractNumId w:val="33"/>
  </w:num>
  <w:num w:numId="10">
    <w:abstractNumId w:val="20"/>
  </w:num>
  <w:num w:numId="11">
    <w:abstractNumId w:val="29"/>
  </w:num>
  <w:num w:numId="12">
    <w:abstractNumId w:val="4"/>
  </w:num>
  <w:num w:numId="13">
    <w:abstractNumId w:val="39"/>
  </w:num>
  <w:num w:numId="14">
    <w:abstractNumId w:val="8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28"/>
  </w:num>
  <w:num w:numId="25">
    <w:abstractNumId w:val="17"/>
  </w:num>
  <w:num w:numId="26">
    <w:abstractNumId w:val="26"/>
  </w:num>
  <w:num w:numId="27">
    <w:abstractNumId w:val="7"/>
  </w:num>
  <w:num w:numId="28">
    <w:abstractNumId w:val="14"/>
  </w:num>
  <w:num w:numId="29">
    <w:abstractNumId w:val="9"/>
  </w:num>
  <w:num w:numId="30">
    <w:abstractNumId w:val="19"/>
  </w:num>
  <w:num w:numId="31">
    <w:abstractNumId w:val="6"/>
  </w:num>
  <w:num w:numId="32">
    <w:abstractNumId w:val="16"/>
  </w:num>
  <w:num w:numId="33">
    <w:abstractNumId w:val="38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35EA6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C5405"/>
    <w:rsid w:val="002C705A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9F8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4C96"/>
    <w:rsid w:val="003B4D2C"/>
    <w:rsid w:val="003B6A85"/>
    <w:rsid w:val="003C113F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5316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36DAF"/>
    <w:rsid w:val="0054091B"/>
    <w:rsid w:val="0054347D"/>
    <w:rsid w:val="005547F8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B264E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528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3112"/>
    <w:rsid w:val="007B5002"/>
    <w:rsid w:val="007B52B7"/>
    <w:rsid w:val="007B5CB4"/>
    <w:rsid w:val="007C067B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02F2"/>
    <w:rsid w:val="008C42A9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6234"/>
    <w:rsid w:val="0091741E"/>
    <w:rsid w:val="00921226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03FD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307F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5788"/>
    <w:rsid w:val="00D06539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7892"/>
    <w:rsid w:val="00E5283B"/>
    <w:rsid w:val="00E56220"/>
    <w:rsid w:val="00E56E1D"/>
    <w:rsid w:val="00E626B1"/>
    <w:rsid w:val="00E647F9"/>
    <w:rsid w:val="00E64FB6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stvennost@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6</cp:revision>
  <cp:lastPrinted>2025-07-14T14:34:00Z</cp:lastPrinted>
  <dcterms:created xsi:type="dcterms:W3CDTF">2025-08-04T14:19:00Z</dcterms:created>
  <dcterms:modified xsi:type="dcterms:W3CDTF">2025-08-04T14:27:00Z</dcterms:modified>
</cp:coreProperties>
</file>